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267" w:rsidRPr="00A9655D" w:rsidRDefault="00A33267" w:rsidP="00A9655D">
      <w:pPr>
        <w:shd w:val="clear" w:color="auto" w:fill="FFFFFF"/>
        <w:spacing w:before="480" w:after="100" w:afterAutospacing="1"/>
        <w:jc w:val="center"/>
        <w:outlineLvl w:val="0"/>
        <w:rPr>
          <w:color w:val="2F5496" w:themeColor="accent1" w:themeShade="BF"/>
          <w:sz w:val="32"/>
          <w:szCs w:val="32"/>
          <w:lang w:val="en-US"/>
        </w:rPr>
      </w:pPr>
      <w:r w:rsidRPr="00A33267">
        <w:rPr>
          <w:rFonts w:asciiTheme="minorHAnsi" w:hAnsiTheme="minorHAnsi" w:cs="Arial"/>
          <w:color w:val="2F5496" w:themeColor="accent1" w:themeShade="BF"/>
          <w:kern w:val="36"/>
          <w:sz w:val="32"/>
          <w:szCs w:val="32"/>
          <w:lang w:val="en-US"/>
        </w:rPr>
        <w:t>Accessibility r</w:t>
      </w:r>
      <w:r w:rsidRPr="00A33267">
        <w:rPr>
          <w:rFonts w:asciiTheme="minorHAnsi" w:hAnsiTheme="minorHAnsi"/>
          <w:color w:val="2F5496" w:themeColor="accent1" w:themeShade="BF"/>
          <w:sz w:val="32"/>
          <w:szCs w:val="32"/>
          <w:lang w:val="en-US"/>
        </w:rPr>
        <w:t xml:space="preserve">eport of a </w:t>
      </w:r>
      <w:r>
        <w:rPr>
          <w:color w:val="2F5496" w:themeColor="accent1" w:themeShade="BF"/>
          <w:sz w:val="32"/>
          <w:szCs w:val="32"/>
          <w:lang w:val="en-US"/>
        </w:rPr>
        <w:t>partner’s page</w:t>
      </w:r>
    </w:p>
    <w:tbl>
      <w:tblPr>
        <w:tblStyle w:val="Tabelasiatki1jasnaakcent5"/>
        <w:tblW w:w="9064" w:type="dxa"/>
        <w:tblLook w:val="04A0" w:firstRow="1" w:lastRow="0" w:firstColumn="1" w:lastColumn="0" w:noHBand="0" w:noVBand="1"/>
      </w:tblPr>
      <w:tblGrid>
        <w:gridCol w:w="2830"/>
        <w:gridCol w:w="6234"/>
      </w:tblGrid>
      <w:tr w:rsidR="00CF45D6" w:rsidRPr="00D23BE0" w:rsidTr="00A96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rsidR="00CF45D6" w:rsidRPr="00CF45D6" w:rsidRDefault="00CF45D6" w:rsidP="00A9655D">
            <w:pPr>
              <w:spacing w:line="360" w:lineRule="auto"/>
              <w:textAlignment w:val="baseline"/>
            </w:pPr>
            <w:r w:rsidRPr="00CF45D6">
              <w:rPr>
                <w:rFonts w:ascii="Calibri" w:hAnsi="Calibri"/>
                <w:sz w:val="22"/>
                <w:szCs w:val="22"/>
                <w:lang w:val="en-GB"/>
              </w:rPr>
              <w:t>Sending organisation:</w:t>
            </w:r>
            <w:r w:rsidRPr="00CF45D6">
              <w:rPr>
                <w:rFonts w:ascii="Calibri" w:hAnsi="Calibri"/>
                <w:sz w:val="22"/>
                <w:szCs w:val="22"/>
              </w:rPr>
              <w:t> </w:t>
            </w:r>
          </w:p>
        </w:tc>
        <w:tc>
          <w:tcPr>
            <w:tcW w:w="6234" w:type="dxa"/>
            <w:hideMark/>
          </w:tcPr>
          <w:p w:rsidR="00CF45D6" w:rsidRPr="00CF45D6" w:rsidRDefault="00CF45D6" w:rsidP="00A9655D">
            <w:pPr>
              <w:spacing w:line="360" w:lineRule="auto"/>
              <w:textAlignment w:val="baseline"/>
              <w:cnfStyle w:val="100000000000" w:firstRow="1" w:lastRow="0" w:firstColumn="0" w:lastColumn="0" w:oddVBand="0" w:evenVBand="0" w:oddHBand="0" w:evenHBand="0" w:firstRowFirstColumn="0" w:firstRowLastColumn="0" w:lastRowFirstColumn="0" w:lastRowLastColumn="0"/>
              <w:rPr>
                <w:lang w:val="en-US"/>
              </w:rPr>
            </w:pPr>
            <w:r w:rsidRPr="00CF45D6">
              <w:rPr>
                <w:rFonts w:ascii="Calibri" w:hAnsi="Calibri"/>
                <w:sz w:val="22"/>
                <w:szCs w:val="22"/>
                <w:lang w:val="en-GB"/>
              </w:rPr>
              <w:t>II High School Queen Jadwiga in Pabianice</w:t>
            </w:r>
            <w:r w:rsidRPr="00CF45D6">
              <w:rPr>
                <w:rFonts w:ascii="Calibri" w:hAnsi="Calibri"/>
                <w:sz w:val="22"/>
                <w:szCs w:val="22"/>
                <w:lang w:val="en-US"/>
              </w:rPr>
              <w:t> </w:t>
            </w:r>
          </w:p>
        </w:tc>
      </w:tr>
      <w:tr w:rsidR="00CF45D6" w:rsidRPr="00CF45D6" w:rsidTr="00A9655D">
        <w:tc>
          <w:tcPr>
            <w:cnfStyle w:val="001000000000" w:firstRow="0" w:lastRow="0" w:firstColumn="1" w:lastColumn="0" w:oddVBand="0" w:evenVBand="0" w:oddHBand="0" w:evenHBand="0" w:firstRowFirstColumn="0" w:firstRowLastColumn="0" w:lastRowFirstColumn="0" w:lastRowLastColumn="0"/>
            <w:tcW w:w="2830" w:type="dxa"/>
            <w:hideMark/>
          </w:tcPr>
          <w:p w:rsidR="00CF45D6" w:rsidRPr="00CF45D6" w:rsidRDefault="00CF45D6" w:rsidP="00A9655D">
            <w:pPr>
              <w:spacing w:line="360" w:lineRule="auto"/>
              <w:textAlignment w:val="baseline"/>
            </w:pPr>
            <w:r w:rsidRPr="00CF45D6">
              <w:rPr>
                <w:rFonts w:ascii="Calibri" w:hAnsi="Calibri"/>
                <w:sz w:val="22"/>
                <w:szCs w:val="22"/>
                <w:lang w:val="en-GB"/>
              </w:rPr>
              <w:t>Host institution:</w:t>
            </w:r>
            <w:r w:rsidRPr="00CF45D6">
              <w:rPr>
                <w:rFonts w:ascii="Calibri" w:hAnsi="Calibri"/>
                <w:sz w:val="22"/>
                <w:szCs w:val="22"/>
              </w:rPr>
              <w:t> </w:t>
            </w:r>
          </w:p>
        </w:tc>
        <w:tc>
          <w:tcPr>
            <w:tcW w:w="6234" w:type="dxa"/>
            <w:hideMark/>
          </w:tcPr>
          <w:p w:rsidR="00CF45D6" w:rsidRPr="00CF45D6" w:rsidRDefault="00CF45D6" w:rsidP="00A9655D">
            <w:pPr>
              <w:spacing w:line="360" w:lineRule="auto"/>
              <w:textAlignment w:val="baseline"/>
              <w:cnfStyle w:val="000000000000" w:firstRow="0" w:lastRow="0" w:firstColumn="0" w:lastColumn="0" w:oddVBand="0" w:evenVBand="0" w:oddHBand="0" w:evenHBand="0" w:firstRowFirstColumn="0" w:firstRowLastColumn="0" w:lastRowFirstColumn="0" w:lastRowLastColumn="0"/>
            </w:pPr>
            <w:r w:rsidRPr="00CF45D6">
              <w:rPr>
                <w:rFonts w:ascii="Calibri" w:hAnsi="Calibri"/>
                <w:sz w:val="22"/>
                <w:szCs w:val="22"/>
                <w:lang w:val="en-GB"/>
              </w:rPr>
              <w:t>Platon Schools</w:t>
            </w:r>
            <w:r w:rsidRPr="00CF45D6">
              <w:rPr>
                <w:rFonts w:ascii="Calibri" w:hAnsi="Calibri"/>
                <w:sz w:val="22"/>
                <w:szCs w:val="22"/>
              </w:rPr>
              <w:t> </w:t>
            </w:r>
          </w:p>
        </w:tc>
      </w:tr>
      <w:tr w:rsidR="00CF45D6" w:rsidRPr="00CF45D6" w:rsidTr="00A9655D">
        <w:tc>
          <w:tcPr>
            <w:cnfStyle w:val="001000000000" w:firstRow="0" w:lastRow="0" w:firstColumn="1" w:lastColumn="0" w:oddVBand="0" w:evenVBand="0" w:oddHBand="0" w:evenHBand="0" w:firstRowFirstColumn="0" w:firstRowLastColumn="0" w:lastRowFirstColumn="0" w:lastRowLastColumn="0"/>
            <w:tcW w:w="2830" w:type="dxa"/>
            <w:hideMark/>
          </w:tcPr>
          <w:p w:rsidR="00CF45D6" w:rsidRPr="00CF45D6" w:rsidRDefault="00CF45D6" w:rsidP="00A9655D">
            <w:pPr>
              <w:spacing w:line="360" w:lineRule="auto"/>
              <w:textAlignment w:val="baseline"/>
            </w:pPr>
            <w:r w:rsidRPr="00CF45D6">
              <w:rPr>
                <w:rFonts w:ascii="Calibri" w:hAnsi="Calibri"/>
                <w:sz w:val="22"/>
                <w:szCs w:val="22"/>
                <w:lang w:val="en-GB"/>
              </w:rPr>
              <w:t>Number of the undertaking:</w:t>
            </w:r>
            <w:r w:rsidRPr="00CF45D6">
              <w:rPr>
                <w:rFonts w:ascii="Calibri" w:hAnsi="Calibri"/>
                <w:sz w:val="22"/>
                <w:szCs w:val="22"/>
              </w:rPr>
              <w:t> </w:t>
            </w:r>
          </w:p>
        </w:tc>
        <w:tc>
          <w:tcPr>
            <w:tcW w:w="6234" w:type="dxa"/>
            <w:hideMark/>
          </w:tcPr>
          <w:p w:rsidR="00CF45D6" w:rsidRPr="00CF45D6" w:rsidRDefault="00CF45D6" w:rsidP="00A9655D">
            <w:pPr>
              <w:spacing w:line="360" w:lineRule="auto"/>
              <w:textAlignment w:val="baseline"/>
              <w:cnfStyle w:val="000000000000" w:firstRow="0" w:lastRow="0" w:firstColumn="0" w:lastColumn="0" w:oddVBand="0" w:evenVBand="0" w:oddHBand="0" w:evenHBand="0" w:firstRowFirstColumn="0" w:firstRowLastColumn="0" w:lastRowFirstColumn="0" w:lastRowLastColumn="0"/>
            </w:pPr>
            <w:r w:rsidRPr="00CF45D6">
              <w:rPr>
                <w:rFonts w:ascii="Calibri" w:hAnsi="Calibri"/>
                <w:sz w:val="22"/>
                <w:szCs w:val="22"/>
                <w:lang w:val="en-GB"/>
              </w:rPr>
              <w:t>2019-1-PMU-1333</w:t>
            </w:r>
            <w:r w:rsidRPr="00CF45D6">
              <w:rPr>
                <w:rFonts w:ascii="Calibri" w:hAnsi="Calibri"/>
                <w:sz w:val="22"/>
                <w:szCs w:val="22"/>
              </w:rPr>
              <w:t> </w:t>
            </w:r>
          </w:p>
        </w:tc>
      </w:tr>
      <w:tr w:rsidR="00CF45D6" w:rsidRPr="00CF45D6" w:rsidTr="00A9655D">
        <w:tc>
          <w:tcPr>
            <w:cnfStyle w:val="001000000000" w:firstRow="0" w:lastRow="0" w:firstColumn="1" w:lastColumn="0" w:oddVBand="0" w:evenVBand="0" w:oddHBand="0" w:evenHBand="0" w:firstRowFirstColumn="0" w:firstRowLastColumn="0" w:lastRowFirstColumn="0" w:lastRowLastColumn="0"/>
            <w:tcW w:w="2830" w:type="dxa"/>
            <w:hideMark/>
          </w:tcPr>
          <w:p w:rsidR="00CF45D6" w:rsidRPr="00CF45D6" w:rsidRDefault="00CF45D6" w:rsidP="00A9655D">
            <w:pPr>
              <w:spacing w:line="360" w:lineRule="auto"/>
              <w:textAlignment w:val="baseline"/>
            </w:pPr>
            <w:r w:rsidRPr="00CF45D6">
              <w:rPr>
                <w:rFonts w:ascii="Calibri" w:hAnsi="Calibri"/>
                <w:sz w:val="22"/>
                <w:szCs w:val="22"/>
              </w:rPr>
              <w:t> </w:t>
            </w:r>
          </w:p>
          <w:p w:rsidR="00CF45D6" w:rsidRPr="00CF45D6" w:rsidRDefault="00CF45D6" w:rsidP="00A9655D">
            <w:pPr>
              <w:spacing w:line="360" w:lineRule="auto"/>
              <w:textAlignment w:val="baseline"/>
            </w:pPr>
            <w:r w:rsidRPr="00CF45D6">
              <w:rPr>
                <w:rFonts w:ascii="Calibri" w:hAnsi="Calibri"/>
                <w:sz w:val="22"/>
                <w:szCs w:val="22"/>
                <w:lang w:val="en-GB"/>
              </w:rPr>
              <w:t>Title of the undertaking:</w:t>
            </w:r>
            <w:r w:rsidRPr="00CF45D6">
              <w:rPr>
                <w:rFonts w:ascii="Calibri" w:hAnsi="Calibri"/>
                <w:sz w:val="22"/>
                <w:szCs w:val="22"/>
              </w:rPr>
              <w:t> </w:t>
            </w:r>
          </w:p>
        </w:tc>
        <w:tc>
          <w:tcPr>
            <w:tcW w:w="6234" w:type="dxa"/>
            <w:hideMark/>
          </w:tcPr>
          <w:p w:rsidR="00CF45D6" w:rsidRPr="00CF45D6" w:rsidRDefault="00CF45D6" w:rsidP="00A9655D">
            <w:pPr>
              <w:spacing w:line="360" w:lineRule="auto"/>
              <w:textAlignment w:val="baseline"/>
              <w:cnfStyle w:val="000000000000" w:firstRow="0" w:lastRow="0" w:firstColumn="0" w:lastColumn="0" w:oddVBand="0" w:evenVBand="0" w:oddHBand="0" w:evenHBand="0" w:firstRowFirstColumn="0" w:firstRowLastColumn="0" w:lastRowFirstColumn="0" w:lastRowLastColumn="0"/>
              <w:rPr>
                <w:lang w:val="en-US"/>
              </w:rPr>
            </w:pPr>
            <w:r w:rsidRPr="00CF45D6">
              <w:rPr>
                <w:rFonts w:ascii="Calibri" w:hAnsi="Calibri"/>
                <w:sz w:val="22"/>
                <w:szCs w:val="22"/>
                <w:lang w:val="en-GB"/>
              </w:rPr>
              <w:t>International mobility of students as a tool supporting the fight against digital exclusion of people with disabilities</w:t>
            </w:r>
            <w:r w:rsidRPr="00CF45D6">
              <w:rPr>
                <w:rFonts w:ascii="Calibri" w:hAnsi="Calibri"/>
                <w:sz w:val="22"/>
                <w:szCs w:val="22"/>
                <w:lang w:val="en-US"/>
              </w:rPr>
              <w:t> </w:t>
            </w:r>
          </w:p>
        </w:tc>
      </w:tr>
      <w:tr w:rsidR="00CF45D6" w:rsidRPr="00CF45D6" w:rsidTr="00A9655D">
        <w:tc>
          <w:tcPr>
            <w:cnfStyle w:val="001000000000" w:firstRow="0" w:lastRow="0" w:firstColumn="1" w:lastColumn="0" w:oddVBand="0" w:evenVBand="0" w:oddHBand="0" w:evenHBand="0" w:firstRowFirstColumn="0" w:firstRowLastColumn="0" w:lastRowFirstColumn="0" w:lastRowLastColumn="0"/>
            <w:tcW w:w="2830" w:type="dxa"/>
          </w:tcPr>
          <w:p w:rsidR="00CF45D6" w:rsidRPr="00CF45D6" w:rsidRDefault="00CF45D6" w:rsidP="00A9655D">
            <w:pPr>
              <w:spacing w:line="360" w:lineRule="auto"/>
              <w:textAlignment w:val="baseline"/>
              <w:rPr>
                <w:rFonts w:ascii="Calibri" w:hAnsi="Calibri"/>
                <w:sz w:val="22"/>
                <w:szCs w:val="22"/>
                <w:lang w:val="en-GB"/>
              </w:rPr>
            </w:pPr>
            <w:r>
              <w:rPr>
                <w:rFonts w:ascii="Calibri" w:hAnsi="Calibri"/>
                <w:sz w:val="22"/>
                <w:szCs w:val="22"/>
                <w:lang w:val="en-GB"/>
              </w:rPr>
              <w:t>Group</w:t>
            </w:r>
            <w:r w:rsidR="00A9655D">
              <w:rPr>
                <w:rFonts w:ascii="Calibri" w:hAnsi="Calibri"/>
                <w:sz w:val="22"/>
                <w:szCs w:val="22"/>
                <w:lang w:val="en-GB"/>
              </w:rPr>
              <w:t xml:space="preserve"> members:</w:t>
            </w:r>
          </w:p>
        </w:tc>
        <w:tc>
          <w:tcPr>
            <w:tcW w:w="6234" w:type="dxa"/>
          </w:tcPr>
          <w:p w:rsidR="00A9655D" w:rsidRPr="00A9655D" w:rsidRDefault="00A9655D" w:rsidP="00A9655D">
            <w:pPr>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A9655D">
              <w:rPr>
                <w:rFonts w:ascii="Calibri" w:hAnsi="Calibri"/>
                <w:sz w:val="22"/>
                <w:szCs w:val="22"/>
              </w:rPr>
              <w:t>Karolina, Martyna, Sofia, Mateusz, Jan</w:t>
            </w:r>
          </w:p>
        </w:tc>
      </w:tr>
      <w:tr w:rsidR="00CF45D6" w:rsidRPr="00CF45D6" w:rsidTr="00A9655D">
        <w:tc>
          <w:tcPr>
            <w:cnfStyle w:val="001000000000" w:firstRow="0" w:lastRow="0" w:firstColumn="1" w:lastColumn="0" w:oddVBand="0" w:evenVBand="0" w:oddHBand="0" w:evenHBand="0" w:firstRowFirstColumn="0" w:firstRowLastColumn="0" w:lastRowFirstColumn="0" w:lastRowLastColumn="0"/>
            <w:tcW w:w="2830" w:type="dxa"/>
            <w:hideMark/>
          </w:tcPr>
          <w:p w:rsidR="00CF45D6" w:rsidRPr="00CF45D6" w:rsidRDefault="00CF45D6" w:rsidP="00A9655D">
            <w:pPr>
              <w:spacing w:line="360" w:lineRule="auto"/>
              <w:textAlignment w:val="baseline"/>
            </w:pPr>
            <w:r w:rsidRPr="00CF45D6">
              <w:rPr>
                <w:rFonts w:ascii="Calibri" w:hAnsi="Calibri"/>
                <w:sz w:val="22"/>
                <w:szCs w:val="22"/>
                <w:lang w:val="en-GB"/>
              </w:rPr>
              <w:t>Mobility period</w:t>
            </w:r>
            <w:r w:rsidR="00A9655D">
              <w:rPr>
                <w:rFonts w:ascii="Calibri" w:hAnsi="Calibri"/>
                <w:sz w:val="22"/>
                <w:szCs w:val="22"/>
                <w:lang w:val="en-GB"/>
              </w:rPr>
              <w:t>:</w:t>
            </w:r>
          </w:p>
        </w:tc>
        <w:tc>
          <w:tcPr>
            <w:tcW w:w="6234" w:type="dxa"/>
            <w:hideMark/>
          </w:tcPr>
          <w:p w:rsidR="00CF45D6" w:rsidRDefault="00CF45D6" w:rsidP="00A9655D">
            <w:pPr>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CF45D6">
              <w:rPr>
                <w:rFonts w:ascii="Calibri" w:hAnsi="Calibri"/>
                <w:sz w:val="22"/>
                <w:szCs w:val="22"/>
                <w:lang w:val="en-GB"/>
              </w:rPr>
              <w:t>10.11.2019 -16.11.2019</w:t>
            </w:r>
            <w:r w:rsidRPr="00CF45D6">
              <w:rPr>
                <w:rFonts w:ascii="Calibri" w:hAnsi="Calibri"/>
                <w:sz w:val="22"/>
                <w:szCs w:val="22"/>
              </w:rPr>
              <w:t> </w:t>
            </w:r>
          </w:p>
          <w:p w:rsidR="00CF45D6" w:rsidRPr="00CF45D6" w:rsidRDefault="00CF45D6" w:rsidP="00A9655D">
            <w:pPr>
              <w:spacing w:line="360" w:lineRule="auto"/>
              <w:textAlignment w:val="baseline"/>
              <w:cnfStyle w:val="000000000000" w:firstRow="0" w:lastRow="0" w:firstColumn="0" w:lastColumn="0" w:oddVBand="0" w:evenVBand="0" w:oddHBand="0" w:evenHBand="0" w:firstRowFirstColumn="0" w:firstRowLastColumn="0" w:lastRowFirstColumn="0" w:lastRowLastColumn="0"/>
            </w:pPr>
          </w:p>
        </w:tc>
      </w:tr>
    </w:tbl>
    <w:p w:rsidR="00A9655D" w:rsidRDefault="00CF45D6" w:rsidP="00A9655D">
      <w:pPr>
        <w:textAlignment w:val="baseline"/>
        <w:rPr>
          <w:rFonts w:ascii="Calibri" w:hAnsi="Calibri" w:cs="Segoe UI"/>
          <w:sz w:val="22"/>
          <w:szCs w:val="22"/>
        </w:rPr>
      </w:pPr>
      <w:r w:rsidRPr="00CF45D6">
        <w:rPr>
          <w:rFonts w:ascii="Calibri" w:hAnsi="Calibri" w:cs="Segoe UI"/>
          <w:sz w:val="22"/>
          <w:szCs w:val="22"/>
        </w:rPr>
        <w:t> </w:t>
      </w:r>
    </w:p>
    <w:p w:rsidR="00A33267" w:rsidRDefault="00A33267" w:rsidP="00A9655D">
      <w:pPr>
        <w:textAlignment w:val="baseline"/>
        <w:rPr>
          <w:color w:val="2F5496" w:themeColor="accent1" w:themeShade="BF"/>
          <w:sz w:val="32"/>
          <w:szCs w:val="32"/>
          <w:shd w:val="clear" w:color="auto" w:fill="FFFFFF"/>
        </w:rPr>
      </w:pPr>
      <w:r>
        <w:rPr>
          <w:color w:val="2F5496" w:themeColor="accent1" w:themeShade="BF"/>
          <w:sz w:val="32"/>
          <w:szCs w:val="32"/>
          <w:shd w:val="clear" w:color="auto" w:fill="FFFFFF"/>
        </w:rPr>
        <w:t>Inroduction</w:t>
      </w:r>
    </w:p>
    <w:p w:rsidR="00A9655D" w:rsidRPr="00A9655D" w:rsidRDefault="00A9655D" w:rsidP="00A9655D">
      <w:pPr>
        <w:textAlignment w:val="baseline"/>
        <w:rPr>
          <w:rFonts w:ascii="Segoe UI" w:hAnsi="Segoe UI" w:cs="Segoe UI"/>
          <w:sz w:val="18"/>
          <w:szCs w:val="18"/>
        </w:rPr>
      </w:pPr>
    </w:p>
    <w:p w:rsidR="00A9655D" w:rsidRDefault="00A33267" w:rsidP="00A9655D">
      <w:pPr>
        <w:jc w:val="both"/>
        <w:rPr>
          <w:rFonts w:asciiTheme="minorHAnsi" w:hAnsiTheme="minorHAnsi" w:cs="Arial"/>
          <w:color w:val="000000"/>
          <w:sz w:val="22"/>
          <w:szCs w:val="22"/>
          <w:shd w:val="clear" w:color="auto" w:fill="FFFFFF"/>
          <w:lang w:val="en-US"/>
        </w:rPr>
      </w:pPr>
      <w:r w:rsidRPr="00A9655D">
        <w:rPr>
          <w:rFonts w:asciiTheme="minorHAnsi" w:hAnsiTheme="minorHAnsi"/>
          <w:sz w:val="22"/>
          <w:szCs w:val="22"/>
          <w:shd w:val="clear" w:color="auto" w:fill="FFFFFF"/>
          <w:lang w:val="en-US"/>
        </w:rPr>
        <w:t xml:space="preserve">Following the rules of WCAG 2.0 standard the group prepared the accessibility audit </w:t>
      </w:r>
      <w:r w:rsidR="00F97876" w:rsidRPr="00A9655D">
        <w:rPr>
          <w:rFonts w:asciiTheme="minorHAnsi" w:hAnsiTheme="minorHAnsi"/>
          <w:sz w:val="22"/>
          <w:szCs w:val="22"/>
          <w:shd w:val="clear" w:color="auto" w:fill="FFFFFF"/>
          <w:lang w:val="en-US"/>
        </w:rPr>
        <w:t>of a partner’s page (</w:t>
      </w:r>
      <w:hyperlink r:id="rId6" w:history="1">
        <w:r w:rsidR="00F97876" w:rsidRPr="00A9655D">
          <w:rPr>
            <w:rStyle w:val="Hipercze"/>
            <w:rFonts w:asciiTheme="minorHAnsi" w:hAnsiTheme="minorHAnsi"/>
            <w:sz w:val="22"/>
            <w:szCs w:val="22"/>
            <w:shd w:val="clear" w:color="auto" w:fill="FFFFFF"/>
            <w:lang w:val="en-US"/>
          </w:rPr>
          <w:t>https://platon.edu.gr</w:t>
        </w:r>
      </w:hyperlink>
      <w:r w:rsidR="00F97876" w:rsidRPr="00A9655D">
        <w:rPr>
          <w:rFonts w:asciiTheme="minorHAnsi" w:hAnsiTheme="minorHAnsi"/>
          <w:sz w:val="22"/>
          <w:szCs w:val="22"/>
          <w:shd w:val="clear" w:color="auto" w:fill="FFFFFF"/>
          <w:lang w:val="en-US"/>
        </w:rPr>
        <w:t xml:space="preserve">). </w:t>
      </w:r>
      <w:r w:rsidR="00F97876" w:rsidRPr="00A9655D">
        <w:rPr>
          <w:rFonts w:asciiTheme="minorHAnsi" w:hAnsiTheme="minorHAnsi" w:cs="Arial"/>
          <w:color w:val="000000"/>
          <w:sz w:val="22"/>
          <w:szCs w:val="22"/>
          <w:shd w:val="clear" w:color="auto" w:fill="FFFFFF"/>
          <w:lang w:val="en-US"/>
        </w:rPr>
        <w:t>Web Content Accessibility Guidelines (WCAG) 2.0 covers a wide range of recommendations for making Web content more accessible. Following these guidelines will make content accessible to a wider range of people with disabilities, including blindness and low vision, deafness and hearing loss, learning disabilities, cognitive limitations, limited movement, speech disabilities, photosensitivity and combinations of these. Following these guidelines will also often make your Web content more usable to users in general.</w:t>
      </w:r>
    </w:p>
    <w:p w:rsidR="00A9655D" w:rsidRPr="00A9655D" w:rsidRDefault="00A9655D" w:rsidP="00A9655D">
      <w:pPr>
        <w:jc w:val="both"/>
        <w:rPr>
          <w:rFonts w:asciiTheme="minorHAnsi" w:hAnsiTheme="minorHAnsi" w:cs="Arial"/>
          <w:color w:val="000000"/>
          <w:sz w:val="22"/>
          <w:szCs w:val="22"/>
          <w:shd w:val="clear" w:color="auto" w:fill="FFFFFF"/>
          <w:lang w:val="en-US"/>
        </w:rPr>
      </w:pPr>
    </w:p>
    <w:p w:rsidR="00A33267" w:rsidRPr="00A9655D" w:rsidRDefault="00EA67BB" w:rsidP="00A9655D">
      <w:pPr>
        <w:jc w:val="center"/>
        <w:rPr>
          <w:rFonts w:asciiTheme="minorHAnsi" w:hAnsiTheme="minorHAnsi"/>
          <w:lang w:val="en-US"/>
        </w:rPr>
      </w:pPr>
      <w:r>
        <w:rPr>
          <w:noProof/>
        </w:rPr>
        <w:drawing>
          <wp:inline distT="0" distB="0" distL="0" distR="0" wp14:anchorId="44628812" wp14:editId="28CD81DE">
            <wp:extent cx="5780700" cy="4301067"/>
            <wp:effectExtent l="0" t="0" r="0" b="4445"/>
            <wp:docPr id="2" name="Picture 1" descr="Obraz zawierający zrzut ekranu, zdjęcie, kobieta, monitor&#10;&#10;Opis wygenerowany automatycznie">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7"/>
                    <a:stretch>
                      <a:fillRect/>
                    </a:stretch>
                  </pic:blipFill>
                  <pic:spPr>
                    <a:xfrm>
                      <a:off x="0" y="0"/>
                      <a:ext cx="5901659" cy="4391065"/>
                    </a:xfrm>
                    <a:prstGeom prst="rect">
                      <a:avLst/>
                    </a:prstGeom>
                  </pic:spPr>
                </pic:pic>
              </a:graphicData>
            </a:graphic>
          </wp:inline>
        </w:drawing>
      </w:r>
    </w:p>
    <w:p w:rsidR="00EA67BB" w:rsidRDefault="00EA67BB" w:rsidP="00A33267">
      <w:pPr>
        <w:rPr>
          <w:color w:val="2F5496" w:themeColor="accent1" w:themeShade="BF"/>
          <w:sz w:val="32"/>
          <w:szCs w:val="32"/>
          <w:shd w:val="clear" w:color="auto" w:fill="FFFFFF"/>
          <w:lang w:val="en-US"/>
        </w:rPr>
      </w:pPr>
      <w:r w:rsidRPr="00EA67BB">
        <w:rPr>
          <w:color w:val="2F5496" w:themeColor="accent1" w:themeShade="BF"/>
          <w:sz w:val="32"/>
          <w:szCs w:val="32"/>
          <w:shd w:val="clear" w:color="auto" w:fill="FFFFFF"/>
          <w:lang w:val="en-US"/>
        </w:rPr>
        <w:lastRenderedPageBreak/>
        <w:t>Analysis</w:t>
      </w:r>
    </w:p>
    <w:p w:rsidR="00EA67BB" w:rsidRDefault="00EA67BB" w:rsidP="00A33267">
      <w:pPr>
        <w:rPr>
          <w:color w:val="2F5496" w:themeColor="accent1" w:themeShade="BF"/>
          <w:sz w:val="32"/>
          <w:szCs w:val="32"/>
          <w:shd w:val="clear" w:color="auto" w:fill="FFFFFF"/>
          <w:lang w:val="en-US"/>
        </w:rPr>
      </w:pPr>
    </w:p>
    <w:tbl>
      <w:tblPr>
        <w:tblW w:w="8960" w:type="dxa"/>
        <w:tblCellMar>
          <w:left w:w="70" w:type="dxa"/>
          <w:right w:w="70" w:type="dxa"/>
        </w:tblCellMar>
        <w:tblLook w:val="04A0" w:firstRow="1" w:lastRow="0" w:firstColumn="1" w:lastColumn="0" w:noHBand="0" w:noVBand="1"/>
      </w:tblPr>
      <w:tblGrid>
        <w:gridCol w:w="4062"/>
        <w:gridCol w:w="3944"/>
        <w:gridCol w:w="954"/>
      </w:tblGrid>
      <w:tr w:rsidR="00B35631" w:rsidRPr="00B35631" w:rsidTr="00A9655D">
        <w:trPr>
          <w:trHeight w:val="856"/>
        </w:trPr>
        <w:tc>
          <w:tcPr>
            <w:tcW w:w="8960" w:type="dxa"/>
            <w:gridSpan w:val="3"/>
            <w:tcBorders>
              <w:top w:val="single" w:sz="4" w:space="0" w:color="auto"/>
              <w:left w:val="single" w:sz="4" w:space="0" w:color="auto"/>
              <w:bottom w:val="single" w:sz="4" w:space="0" w:color="auto"/>
              <w:right w:val="single" w:sz="4" w:space="0" w:color="000000"/>
            </w:tcBorders>
            <w:shd w:val="clear" w:color="000000" w:fill="B8CCE4"/>
            <w:vAlign w:val="center"/>
            <w:hideMark/>
          </w:tcPr>
          <w:p w:rsidR="00B35631" w:rsidRPr="00B35631" w:rsidRDefault="00B35631" w:rsidP="00B35631">
            <w:pPr>
              <w:jc w:val="center"/>
              <w:rPr>
                <w:rFonts w:ascii="Calibri" w:hAnsi="Calibri"/>
                <w:b/>
                <w:bCs/>
                <w:color w:val="000000"/>
                <w:sz w:val="36"/>
                <w:szCs w:val="36"/>
              </w:rPr>
            </w:pPr>
            <w:r w:rsidRPr="00B35631">
              <w:rPr>
                <w:rFonts w:ascii="Calibri" w:hAnsi="Calibri"/>
                <w:b/>
                <w:bCs/>
                <w:color w:val="000000"/>
                <w:sz w:val="36"/>
                <w:szCs w:val="36"/>
              </w:rPr>
              <w:t>Level A</w:t>
            </w:r>
          </w:p>
        </w:tc>
      </w:tr>
      <w:tr w:rsidR="00B35631" w:rsidRPr="00B35631" w:rsidTr="00A9655D">
        <w:trPr>
          <w:trHeight w:val="504"/>
        </w:trPr>
        <w:tc>
          <w:tcPr>
            <w:tcW w:w="4062" w:type="dxa"/>
            <w:tcBorders>
              <w:top w:val="nil"/>
              <w:left w:val="single" w:sz="4" w:space="0" w:color="auto"/>
              <w:bottom w:val="single" w:sz="4" w:space="0" w:color="auto"/>
              <w:right w:val="single" w:sz="4" w:space="0" w:color="auto"/>
            </w:tcBorders>
            <w:shd w:val="clear" w:color="000000" w:fill="95B3D7"/>
            <w:vAlign w:val="center"/>
            <w:hideMark/>
          </w:tcPr>
          <w:p w:rsidR="00B35631" w:rsidRPr="00B35631" w:rsidRDefault="00B35631" w:rsidP="00A9655D">
            <w:pPr>
              <w:spacing w:line="276" w:lineRule="auto"/>
              <w:jc w:val="center"/>
              <w:rPr>
                <w:rFonts w:ascii="Calibri" w:hAnsi="Calibri"/>
                <w:b/>
                <w:bCs/>
                <w:color w:val="000000"/>
              </w:rPr>
            </w:pPr>
            <w:r w:rsidRPr="00B35631">
              <w:rPr>
                <w:rFonts w:ascii="Calibri" w:hAnsi="Calibri"/>
                <w:b/>
                <w:bCs/>
                <w:color w:val="000000"/>
              </w:rPr>
              <w:t>Guideline</w:t>
            </w:r>
          </w:p>
        </w:tc>
        <w:tc>
          <w:tcPr>
            <w:tcW w:w="3944" w:type="dxa"/>
            <w:tcBorders>
              <w:top w:val="nil"/>
              <w:left w:val="nil"/>
              <w:bottom w:val="single" w:sz="4" w:space="0" w:color="auto"/>
              <w:right w:val="single" w:sz="4" w:space="0" w:color="auto"/>
            </w:tcBorders>
            <w:shd w:val="clear" w:color="000000" w:fill="95B3D7"/>
            <w:vAlign w:val="center"/>
            <w:hideMark/>
          </w:tcPr>
          <w:p w:rsidR="00B35631" w:rsidRPr="00B35631" w:rsidRDefault="00B35631" w:rsidP="00A9655D">
            <w:pPr>
              <w:spacing w:line="276" w:lineRule="auto"/>
              <w:jc w:val="center"/>
              <w:rPr>
                <w:rFonts w:ascii="Calibri" w:hAnsi="Calibri"/>
                <w:b/>
                <w:bCs/>
                <w:color w:val="000000"/>
              </w:rPr>
            </w:pPr>
            <w:r w:rsidRPr="00B35631">
              <w:rPr>
                <w:rFonts w:ascii="Calibri" w:hAnsi="Calibri"/>
                <w:b/>
                <w:bCs/>
                <w:color w:val="000000"/>
              </w:rPr>
              <w:t>Summary</w:t>
            </w:r>
          </w:p>
        </w:tc>
        <w:tc>
          <w:tcPr>
            <w:tcW w:w="953" w:type="dxa"/>
            <w:tcBorders>
              <w:top w:val="nil"/>
              <w:left w:val="nil"/>
              <w:bottom w:val="single" w:sz="4" w:space="0" w:color="auto"/>
              <w:right w:val="single" w:sz="4" w:space="0" w:color="auto"/>
            </w:tcBorders>
            <w:shd w:val="clear" w:color="000000" w:fill="95B3D7"/>
            <w:vAlign w:val="center"/>
            <w:hideMark/>
          </w:tcPr>
          <w:p w:rsidR="00B35631" w:rsidRPr="00B35631" w:rsidRDefault="00B35631" w:rsidP="00A9655D">
            <w:pPr>
              <w:spacing w:line="276" w:lineRule="auto"/>
              <w:jc w:val="center"/>
              <w:rPr>
                <w:rFonts w:ascii="Calibri" w:hAnsi="Calibri"/>
                <w:b/>
                <w:bCs/>
                <w:color w:val="000000"/>
              </w:rPr>
            </w:pPr>
            <w:r w:rsidRPr="00B35631">
              <w:rPr>
                <w:rFonts w:ascii="Calibri" w:hAnsi="Calibri"/>
                <w:b/>
                <w:bCs/>
                <w:color w:val="000000"/>
              </w:rPr>
              <w:t>Result</w:t>
            </w:r>
          </w:p>
        </w:tc>
      </w:tr>
      <w:tr w:rsidR="00B35631" w:rsidRPr="00B35631" w:rsidTr="00A9655D">
        <w:trPr>
          <w:trHeight w:val="70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1.1.1 – Non-text Content</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Provide text alternatives for non-text content</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70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lang w:val="en-US"/>
              </w:rPr>
            </w:pPr>
            <w:r w:rsidRPr="00B35631">
              <w:rPr>
                <w:rFonts w:ascii="Calibri" w:hAnsi="Calibri"/>
                <w:color w:val="000000"/>
                <w:sz w:val="22"/>
                <w:szCs w:val="22"/>
                <w:lang w:val="en-US"/>
              </w:rPr>
              <w:t>1.2.1 – Audio-only and Video-only (Pre-recorded)</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Provide an alternative to video-only and audio-only content</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1.2.2 – Captions (Pre-recorded)</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Provide captions for videos with audio</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70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lang w:val="en-US"/>
              </w:rPr>
            </w:pPr>
            <w:r w:rsidRPr="00B35631">
              <w:rPr>
                <w:rFonts w:ascii="Calibri" w:hAnsi="Calibri"/>
                <w:color w:val="000000"/>
                <w:sz w:val="22"/>
                <w:szCs w:val="22"/>
                <w:lang w:val="en-US"/>
              </w:rPr>
              <w:t>1.2.3 – Audio Description or Media Alternative (Pre-recorded)</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Video with audio has a second alternative</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1.3.1 – Info and Relationships</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rPr>
            </w:pPr>
            <w:r w:rsidRPr="00B35631">
              <w:rPr>
                <w:rFonts w:ascii="Calibri" w:hAnsi="Calibri"/>
                <w:sz w:val="22"/>
                <w:szCs w:val="22"/>
              </w:rPr>
              <w:t>Logical structure</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YES</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1.3.2 – Meaningful Sequence</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Present content in a meaningful order</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YES</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1.3.3 – Sensory Characteristics</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Use more than one sense for instructions</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70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1.4.1 – Use of Colour</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Don’t use presentation that relies solely on colour</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YES</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1.4.2 – Audio Control</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rPr>
            </w:pPr>
            <w:r w:rsidRPr="00B35631">
              <w:rPr>
                <w:rFonts w:ascii="Calibri" w:hAnsi="Calibri"/>
                <w:sz w:val="22"/>
                <w:szCs w:val="22"/>
              </w:rPr>
              <w:t>Don’t play audio automatically</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2.1.1 – Keyboard</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rPr>
            </w:pPr>
            <w:r w:rsidRPr="00B35631">
              <w:rPr>
                <w:rFonts w:ascii="Calibri" w:hAnsi="Calibri"/>
                <w:sz w:val="22"/>
                <w:szCs w:val="22"/>
              </w:rPr>
              <w:t>Accessible by keyboard only</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2.1.2 – No Keyboard Trap</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rPr>
            </w:pPr>
            <w:r w:rsidRPr="00B35631">
              <w:rPr>
                <w:rFonts w:ascii="Calibri" w:hAnsi="Calibri"/>
                <w:sz w:val="22"/>
                <w:szCs w:val="22"/>
              </w:rPr>
              <w:t>Don’t trap keyboard users</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2.2.1 – Timing Adjustable</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Time limits have user controls</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2.2.2 – Pause, Stop, Hide</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Provide user controls for moving content</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70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2.3.1 – Three Flashes or Below</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No content flashes more than three times per second</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2.4.1 – Bypass Blocks</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Provide a ‘Skip to Content’ link</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2.4.2 – Page Titled</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Use helpful and clear page titles</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YES</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2.4.3 – Focus Order</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rPr>
            </w:pPr>
            <w:r w:rsidRPr="00B35631">
              <w:rPr>
                <w:rFonts w:ascii="Calibri" w:hAnsi="Calibri"/>
                <w:sz w:val="22"/>
                <w:szCs w:val="22"/>
              </w:rPr>
              <w:t>Logical order</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YES</w:t>
            </w:r>
          </w:p>
        </w:tc>
      </w:tr>
      <w:tr w:rsidR="00B35631" w:rsidRPr="00B35631" w:rsidTr="00A9655D">
        <w:trPr>
          <w:trHeight w:val="70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2.4.4 – Link Purpose (In Context)</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Every link’s purpose is clear from its context</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YES</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3.1.1 – Language of Page</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Page has a language assigned</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YES</w:t>
            </w:r>
          </w:p>
        </w:tc>
      </w:tr>
      <w:tr w:rsidR="00B35631" w:rsidRPr="00B35631" w:rsidTr="00A9655D">
        <w:trPr>
          <w:trHeight w:val="70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3.2.1 – On Focus</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Elements do not change when they receive focus</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702"/>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3.2.2 – On Input</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Elements do not change when they receive input</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YES</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3.3.1 – Error Identification</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rPr>
            </w:pPr>
            <w:r w:rsidRPr="00B35631">
              <w:rPr>
                <w:rFonts w:ascii="Calibri" w:hAnsi="Calibri"/>
                <w:sz w:val="22"/>
                <w:szCs w:val="22"/>
              </w:rPr>
              <w:t>Clearly identify input errors</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YES</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3.3.2 – Labels or Instructions</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Label elements and give instructions</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4.1.1 – Parsing</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rPr>
            </w:pPr>
            <w:r w:rsidRPr="00B35631">
              <w:rPr>
                <w:rFonts w:ascii="Calibri" w:hAnsi="Calibri"/>
                <w:sz w:val="22"/>
                <w:szCs w:val="22"/>
              </w:rPr>
              <w:t>No major code errors</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YES</w:t>
            </w:r>
          </w:p>
        </w:tc>
      </w:tr>
      <w:tr w:rsidR="00B35631" w:rsidRPr="00B35631" w:rsidTr="00A9655D">
        <w:trPr>
          <w:trHeight w:val="351"/>
        </w:trPr>
        <w:tc>
          <w:tcPr>
            <w:tcW w:w="4062"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4.1.2 – Name, Role, Value</w:t>
            </w:r>
          </w:p>
        </w:tc>
        <w:tc>
          <w:tcPr>
            <w:tcW w:w="3944"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Build all elements for accessibility</w:t>
            </w:r>
          </w:p>
        </w:tc>
        <w:tc>
          <w:tcPr>
            <w:tcW w:w="953"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bl>
    <w:p w:rsidR="00EA67BB" w:rsidRDefault="00EA67BB" w:rsidP="00A33267">
      <w:pPr>
        <w:rPr>
          <w:color w:val="2F5496" w:themeColor="accent1" w:themeShade="BF"/>
          <w:sz w:val="32"/>
          <w:szCs w:val="32"/>
          <w:shd w:val="clear" w:color="auto" w:fill="FFFFFF"/>
          <w:lang w:val="en-US"/>
        </w:rPr>
      </w:pPr>
    </w:p>
    <w:tbl>
      <w:tblPr>
        <w:tblW w:w="8971" w:type="dxa"/>
        <w:tblCellMar>
          <w:left w:w="70" w:type="dxa"/>
          <w:right w:w="70" w:type="dxa"/>
        </w:tblCellMar>
        <w:tblLook w:val="04A0" w:firstRow="1" w:lastRow="0" w:firstColumn="1" w:lastColumn="0" w:noHBand="0" w:noVBand="1"/>
      </w:tblPr>
      <w:tblGrid>
        <w:gridCol w:w="4068"/>
        <w:gridCol w:w="3948"/>
        <w:gridCol w:w="955"/>
      </w:tblGrid>
      <w:tr w:rsidR="00B35631" w:rsidRPr="00B35631" w:rsidTr="00936A53">
        <w:trPr>
          <w:trHeight w:val="1028"/>
        </w:trPr>
        <w:tc>
          <w:tcPr>
            <w:tcW w:w="8971" w:type="dxa"/>
            <w:gridSpan w:val="3"/>
            <w:tcBorders>
              <w:top w:val="single" w:sz="4" w:space="0" w:color="auto"/>
              <w:left w:val="single" w:sz="4" w:space="0" w:color="auto"/>
              <w:bottom w:val="single" w:sz="4" w:space="0" w:color="auto"/>
              <w:right w:val="single" w:sz="4" w:space="0" w:color="000000"/>
            </w:tcBorders>
            <w:shd w:val="clear" w:color="000000" w:fill="B8CCE4"/>
            <w:vAlign w:val="center"/>
            <w:hideMark/>
          </w:tcPr>
          <w:p w:rsidR="00B35631" w:rsidRPr="00B35631" w:rsidRDefault="00B35631" w:rsidP="00B35631">
            <w:pPr>
              <w:jc w:val="center"/>
              <w:rPr>
                <w:rFonts w:ascii="Calibri" w:hAnsi="Calibri"/>
                <w:b/>
                <w:bCs/>
                <w:sz w:val="36"/>
                <w:szCs w:val="36"/>
              </w:rPr>
            </w:pPr>
            <w:r w:rsidRPr="00B35631">
              <w:rPr>
                <w:rFonts w:ascii="Calibri" w:hAnsi="Calibri"/>
                <w:b/>
                <w:bCs/>
                <w:sz w:val="36"/>
                <w:szCs w:val="36"/>
              </w:rPr>
              <w:t>Level AA</w:t>
            </w:r>
          </w:p>
        </w:tc>
      </w:tr>
      <w:tr w:rsidR="00936A53" w:rsidRPr="00B35631" w:rsidTr="00936A53">
        <w:trPr>
          <w:trHeight w:val="660"/>
        </w:trPr>
        <w:tc>
          <w:tcPr>
            <w:tcW w:w="4068" w:type="dxa"/>
            <w:tcBorders>
              <w:top w:val="nil"/>
              <w:left w:val="single" w:sz="4" w:space="0" w:color="auto"/>
              <w:bottom w:val="single" w:sz="4" w:space="0" w:color="auto"/>
              <w:right w:val="single" w:sz="4" w:space="0" w:color="auto"/>
            </w:tcBorders>
            <w:shd w:val="clear" w:color="000000" w:fill="95B3D7"/>
            <w:vAlign w:val="center"/>
            <w:hideMark/>
          </w:tcPr>
          <w:p w:rsidR="00B35631" w:rsidRPr="00B35631" w:rsidRDefault="00B35631" w:rsidP="00B35631">
            <w:pPr>
              <w:jc w:val="center"/>
              <w:rPr>
                <w:rFonts w:ascii="Calibri" w:hAnsi="Calibri"/>
                <w:b/>
                <w:bCs/>
                <w:color w:val="000000"/>
              </w:rPr>
            </w:pPr>
            <w:r w:rsidRPr="00B35631">
              <w:rPr>
                <w:rFonts w:ascii="Calibri" w:hAnsi="Calibri"/>
                <w:b/>
                <w:bCs/>
                <w:color w:val="000000"/>
              </w:rPr>
              <w:t>Guideline</w:t>
            </w:r>
          </w:p>
        </w:tc>
        <w:tc>
          <w:tcPr>
            <w:tcW w:w="3948" w:type="dxa"/>
            <w:tcBorders>
              <w:top w:val="nil"/>
              <w:left w:val="nil"/>
              <w:bottom w:val="single" w:sz="4" w:space="0" w:color="auto"/>
              <w:right w:val="single" w:sz="4" w:space="0" w:color="auto"/>
            </w:tcBorders>
            <w:shd w:val="clear" w:color="000000" w:fill="95B3D7"/>
            <w:vAlign w:val="center"/>
            <w:hideMark/>
          </w:tcPr>
          <w:p w:rsidR="00B35631" w:rsidRPr="00B35631" w:rsidRDefault="00B35631" w:rsidP="00B35631">
            <w:pPr>
              <w:jc w:val="center"/>
              <w:rPr>
                <w:rFonts w:ascii="Calibri" w:hAnsi="Calibri"/>
                <w:b/>
                <w:bCs/>
                <w:color w:val="000000"/>
              </w:rPr>
            </w:pPr>
            <w:r w:rsidRPr="00B35631">
              <w:rPr>
                <w:rFonts w:ascii="Calibri" w:hAnsi="Calibri"/>
                <w:b/>
                <w:bCs/>
                <w:color w:val="000000"/>
              </w:rPr>
              <w:t>Summary</w:t>
            </w:r>
          </w:p>
        </w:tc>
        <w:tc>
          <w:tcPr>
            <w:tcW w:w="954" w:type="dxa"/>
            <w:tcBorders>
              <w:top w:val="nil"/>
              <w:left w:val="nil"/>
              <w:bottom w:val="single" w:sz="4" w:space="0" w:color="auto"/>
              <w:right w:val="single" w:sz="4" w:space="0" w:color="auto"/>
            </w:tcBorders>
            <w:shd w:val="clear" w:color="000000" w:fill="95B3D7"/>
            <w:vAlign w:val="center"/>
            <w:hideMark/>
          </w:tcPr>
          <w:p w:rsidR="00B35631" w:rsidRPr="00B35631" w:rsidRDefault="00B35631" w:rsidP="00B35631">
            <w:pPr>
              <w:jc w:val="center"/>
              <w:rPr>
                <w:rFonts w:ascii="Calibri" w:hAnsi="Calibri"/>
                <w:b/>
                <w:bCs/>
                <w:color w:val="000000"/>
              </w:rPr>
            </w:pPr>
            <w:r w:rsidRPr="00B35631">
              <w:rPr>
                <w:rFonts w:ascii="Calibri" w:hAnsi="Calibri"/>
                <w:b/>
                <w:bCs/>
                <w:color w:val="000000"/>
              </w:rPr>
              <w:t>Result</w:t>
            </w:r>
          </w:p>
        </w:tc>
      </w:tr>
      <w:tr w:rsidR="00B35631" w:rsidRPr="00B35631" w:rsidTr="00936A53">
        <w:trPr>
          <w:trHeight w:val="421"/>
        </w:trPr>
        <w:tc>
          <w:tcPr>
            <w:tcW w:w="4068"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1.2.4 – Captions (Live)</w:t>
            </w:r>
          </w:p>
        </w:tc>
        <w:tc>
          <w:tcPr>
            <w:tcW w:w="3948"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rPr>
            </w:pPr>
            <w:r w:rsidRPr="00B35631">
              <w:rPr>
                <w:rFonts w:ascii="Calibri" w:hAnsi="Calibri"/>
                <w:sz w:val="22"/>
                <w:szCs w:val="22"/>
              </w:rPr>
              <w:t>Live videos have captions</w:t>
            </w:r>
          </w:p>
        </w:tc>
        <w:tc>
          <w:tcPr>
            <w:tcW w:w="954"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936A53">
        <w:trPr>
          <w:trHeight w:val="843"/>
        </w:trPr>
        <w:tc>
          <w:tcPr>
            <w:tcW w:w="4068"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1.2.5 – Audio Description (Pre-recorded)</w:t>
            </w:r>
          </w:p>
        </w:tc>
        <w:tc>
          <w:tcPr>
            <w:tcW w:w="3948"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Users have access to audio description for video content</w:t>
            </w:r>
          </w:p>
        </w:tc>
        <w:tc>
          <w:tcPr>
            <w:tcW w:w="954"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936A53">
        <w:trPr>
          <w:trHeight w:val="843"/>
        </w:trPr>
        <w:tc>
          <w:tcPr>
            <w:tcW w:w="4068"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1.4.3 – Contrast (Minimum)</w:t>
            </w:r>
          </w:p>
        </w:tc>
        <w:tc>
          <w:tcPr>
            <w:tcW w:w="3948"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Contrast ratio between text and background is at least 4.5:1</w:t>
            </w:r>
          </w:p>
        </w:tc>
        <w:tc>
          <w:tcPr>
            <w:tcW w:w="954"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YES</w:t>
            </w:r>
          </w:p>
        </w:tc>
      </w:tr>
      <w:tr w:rsidR="00B35631" w:rsidRPr="00B35631" w:rsidTr="00936A53">
        <w:trPr>
          <w:trHeight w:val="843"/>
        </w:trPr>
        <w:tc>
          <w:tcPr>
            <w:tcW w:w="4068"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1.4.4 – Resize Text</w:t>
            </w:r>
          </w:p>
        </w:tc>
        <w:tc>
          <w:tcPr>
            <w:tcW w:w="3948"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Text can be resized to 200% without loss of content or function</w:t>
            </w:r>
          </w:p>
        </w:tc>
        <w:tc>
          <w:tcPr>
            <w:tcW w:w="954"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936A53">
        <w:trPr>
          <w:trHeight w:val="421"/>
        </w:trPr>
        <w:tc>
          <w:tcPr>
            <w:tcW w:w="4068"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1.4.5 – Images of Text</w:t>
            </w:r>
          </w:p>
        </w:tc>
        <w:tc>
          <w:tcPr>
            <w:tcW w:w="3948"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Don’t use images of text</w:t>
            </w:r>
          </w:p>
        </w:tc>
        <w:tc>
          <w:tcPr>
            <w:tcW w:w="954"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936A53">
        <w:trPr>
          <w:trHeight w:val="421"/>
        </w:trPr>
        <w:tc>
          <w:tcPr>
            <w:tcW w:w="4068"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2.4.5 – Multiple Ways</w:t>
            </w:r>
          </w:p>
        </w:tc>
        <w:tc>
          <w:tcPr>
            <w:tcW w:w="3948"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Offer several ways to find pages</w:t>
            </w:r>
          </w:p>
        </w:tc>
        <w:tc>
          <w:tcPr>
            <w:tcW w:w="954"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936A53">
        <w:trPr>
          <w:trHeight w:val="421"/>
        </w:trPr>
        <w:tc>
          <w:tcPr>
            <w:tcW w:w="4068"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2.4.6 – Headings and Labels</w:t>
            </w:r>
          </w:p>
        </w:tc>
        <w:tc>
          <w:tcPr>
            <w:tcW w:w="3948"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Use clear headings and labels</w:t>
            </w:r>
          </w:p>
        </w:tc>
        <w:tc>
          <w:tcPr>
            <w:tcW w:w="954"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YES</w:t>
            </w:r>
          </w:p>
        </w:tc>
      </w:tr>
      <w:tr w:rsidR="00B35631" w:rsidRPr="00B35631" w:rsidTr="00936A53">
        <w:trPr>
          <w:trHeight w:val="421"/>
        </w:trPr>
        <w:tc>
          <w:tcPr>
            <w:tcW w:w="4068"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2.4.7 – Focus Visible</w:t>
            </w:r>
          </w:p>
        </w:tc>
        <w:tc>
          <w:tcPr>
            <w:tcW w:w="3948"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Ensure keyboard focus is visible and clear</w:t>
            </w:r>
          </w:p>
        </w:tc>
        <w:tc>
          <w:tcPr>
            <w:tcW w:w="954"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936A53">
        <w:trPr>
          <w:trHeight w:val="843"/>
        </w:trPr>
        <w:tc>
          <w:tcPr>
            <w:tcW w:w="4068"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3.1.2 – Language of Parts</w:t>
            </w:r>
          </w:p>
        </w:tc>
        <w:tc>
          <w:tcPr>
            <w:tcW w:w="3948"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Tell users when the language on a page changes</w:t>
            </w:r>
          </w:p>
        </w:tc>
        <w:tc>
          <w:tcPr>
            <w:tcW w:w="954"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936A53">
        <w:trPr>
          <w:trHeight w:val="421"/>
        </w:trPr>
        <w:tc>
          <w:tcPr>
            <w:tcW w:w="4068"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3.2.3 – Consistent Navigation</w:t>
            </w:r>
          </w:p>
        </w:tc>
        <w:tc>
          <w:tcPr>
            <w:tcW w:w="3948"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rPr>
            </w:pPr>
            <w:r w:rsidRPr="00B35631">
              <w:rPr>
                <w:rFonts w:ascii="Calibri" w:hAnsi="Calibri"/>
                <w:sz w:val="22"/>
                <w:szCs w:val="22"/>
              </w:rPr>
              <w:t>Use menus consistently</w:t>
            </w:r>
          </w:p>
        </w:tc>
        <w:tc>
          <w:tcPr>
            <w:tcW w:w="954"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936A53">
        <w:trPr>
          <w:trHeight w:val="421"/>
        </w:trPr>
        <w:tc>
          <w:tcPr>
            <w:tcW w:w="4068"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3.2.4 – Consistent Identification</w:t>
            </w:r>
          </w:p>
        </w:tc>
        <w:tc>
          <w:tcPr>
            <w:tcW w:w="3948"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Use icons and buttons consistently</w:t>
            </w:r>
          </w:p>
        </w:tc>
        <w:tc>
          <w:tcPr>
            <w:tcW w:w="954"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936A53">
        <w:trPr>
          <w:trHeight w:val="421"/>
        </w:trPr>
        <w:tc>
          <w:tcPr>
            <w:tcW w:w="4068"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rPr>
            </w:pPr>
            <w:r w:rsidRPr="00B35631">
              <w:rPr>
                <w:rFonts w:ascii="Calibri" w:hAnsi="Calibri"/>
                <w:color w:val="000000"/>
                <w:sz w:val="22"/>
                <w:szCs w:val="22"/>
              </w:rPr>
              <w:t>3.3.3 – Error Suggestion</w:t>
            </w:r>
          </w:p>
        </w:tc>
        <w:tc>
          <w:tcPr>
            <w:tcW w:w="3948"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Suggest fixes when users make errors</w:t>
            </w:r>
          </w:p>
        </w:tc>
        <w:tc>
          <w:tcPr>
            <w:tcW w:w="954"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r w:rsidR="00B35631" w:rsidRPr="00B35631" w:rsidTr="00936A53">
        <w:trPr>
          <w:trHeight w:val="843"/>
        </w:trPr>
        <w:tc>
          <w:tcPr>
            <w:tcW w:w="4068"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A9655D">
            <w:pPr>
              <w:spacing w:line="276" w:lineRule="auto"/>
              <w:rPr>
                <w:rFonts w:ascii="Calibri" w:hAnsi="Calibri"/>
                <w:color w:val="000000"/>
                <w:sz w:val="22"/>
                <w:szCs w:val="22"/>
                <w:lang w:val="en-US"/>
              </w:rPr>
            </w:pPr>
            <w:r w:rsidRPr="00B35631">
              <w:rPr>
                <w:rFonts w:ascii="Calibri" w:hAnsi="Calibri"/>
                <w:color w:val="000000"/>
                <w:sz w:val="22"/>
                <w:szCs w:val="22"/>
                <w:lang w:val="en-US"/>
              </w:rPr>
              <w:t>3.3.4- Error Prevention (Legal, Financial, Data)</w:t>
            </w:r>
          </w:p>
        </w:tc>
        <w:tc>
          <w:tcPr>
            <w:tcW w:w="3948" w:type="dxa"/>
            <w:tcBorders>
              <w:top w:val="nil"/>
              <w:left w:val="nil"/>
              <w:bottom w:val="single" w:sz="4" w:space="0" w:color="auto"/>
              <w:right w:val="single" w:sz="4" w:space="0" w:color="auto"/>
            </w:tcBorders>
            <w:shd w:val="clear" w:color="000000" w:fill="FFFFFF"/>
            <w:vAlign w:val="center"/>
            <w:hideMark/>
          </w:tcPr>
          <w:p w:rsidR="00B35631" w:rsidRPr="00B35631" w:rsidRDefault="00B35631" w:rsidP="00A9655D">
            <w:pPr>
              <w:spacing w:line="276" w:lineRule="auto"/>
              <w:rPr>
                <w:rFonts w:ascii="Calibri" w:hAnsi="Calibri"/>
                <w:sz w:val="22"/>
                <w:szCs w:val="22"/>
                <w:lang w:val="en-US"/>
              </w:rPr>
            </w:pPr>
            <w:r w:rsidRPr="00B35631">
              <w:rPr>
                <w:rFonts w:ascii="Calibri" w:hAnsi="Calibri"/>
                <w:sz w:val="22"/>
                <w:szCs w:val="22"/>
                <w:lang w:val="en-US"/>
              </w:rPr>
              <w:t>Reduce the risk of input errors for sensitive data</w:t>
            </w:r>
          </w:p>
        </w:tc>
        <w:tc>
          <w:tcPr>
            <w:tcW w:w="954"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A9655D">
            <w:pPr>
              <w:spacing w:line="276" w:lineRule="auto"/>
              <w:jc w:val="center"/>
              <w:rPr>
                <w:rFonts w:ascii="Calibri" w:hAnsi="Calibri"/>
                <w:sz w:val="22"/>
                <w:szCs w:val="22"/>
              </w:rPr>
            </w:pPr>
            <w:r w:rsidRPr="00B35631">
              <w:rPr>
                <w:rFonts w:ascii="Calibri" w:hAnsi="Calibri"/>
                <w:sz w:val="22"/>
                <w:szCs w:val="22"/>
              </w:rPr>
              <w:t>NO</w:t>
            </w:r>
          </w:p>
        </w:tc>
      </w:tr>
    </w:tbl>
    <w:p w:rsidR="00B35631" w:rsidRDefault="00B35631" w:rsidP="00A33267">
      <w:pPr>
        <w:rPr>
          <w:color w:val="2F5496" w:themeColor="accent1" w:themeShade="BF"/>
          <w:sz w:val="32"/>
          <w:szCs w:val="32"/>
          <w:shd w:val="clear" w:color="auto" w:fill="FFFFFF"/>
          <w:lang w:val="en-US"/>
        </w:rPr>
      </w:pPr>
    </w:p>
    <w:tbl>
      <w:tblPr>
        <w:tblW w:w="8913" w:type="dxa"/>
        <w:tblCellMar>
          <w:left w:w="70" w:type="dxa"/>
          <w:right w:w="70" w:type="dxa"/>
        </w:tblCellMar>
        <w:tblLook w:val="04A0" w:firstRow="1" w:lastRow="0" w:firstColumn="1" w:lastColumn="0" w:noHBand="0" w:noVBand="1"/>
      </w:tblPr>
      <w:tblGrid>
        <w:gridCol w:w="4081"/>
        <w:gridCol w:w="3962"/>
        <w:gridCol w:w="870"/>
      </w:tblGrid>
      <w:tr w:rsidR="00B35631" w:rsidRPr="00B35631" w:rsidTr="00936A53">
        <w:trPr>
          <w:trHeight w:val="974"/>
        </w:trPr>
        <w:tc>
          <w:tcPr>
            <w:tcW w:w="8913" w:type="dxa"/>
            <w:gridSpan w:val="3"/>
            <w:tcBorders>
              <w:top w:val="single" w:sz="4" w:space="0" w:color="auto"/>
              <w:left w:val="single" w:sz="4" w:space="0" w:color="auto"/>
              <w:bottom w:val="single" w:sz="4" w:space="0" w:color="auto"/>
              <w:right w:val="single" w:sz="4" w:space="0" w:color="000000"/>
            </w:tcBorders>
            <w:shd w:val="clear" w:color="000000" w:fill="B8CCE4"/>
            <w:vAlign w:val="center"/>
            <w:hideMark/>
          </w:tcPr>
          <w:p w:rsidR="00B35631" w:rsidRPr="00B35631" w:rsidRDefault="00B35631" w:rsidP="00B35631">
            <w:pPr>
              <w:jc w:val="center"/>
              <w:rPr>
                <w:rFonts w:ascii="Calibri" w:hAnsi="Calibri"/>
                <w:b/>
                <w:bCs/>
                <w:sz w:val="36"/>
                <w:szCs w:val="36"/>
              </w:rPr>
            </w:pPr>
            <w:r w:rsidRPr="00B35631">
              <w:rPr>
                <w:rFonts w:ascii="Calibri" w:hAnsi="Calibri"/>
                <w:b/>
                <w:bCs/>
                <w:sz w:val="36"/>
                <w:szCs w:val="36"/>
              </w:rPr>
              <w:t>Level AAA</w:t>
            </w:r>
          </w:p>
        </w:tc>
      </w:tr>
      <w:tr w:rsidR="00B35631" w:rsidRPr="00B35631" w:rsidTr="00936A53">
        <w:trPr>
          <w:trHeight w:val="666"/>
        </w:trPr>
        <w:tc>
          <w:tcPr>
            <w:tcW w:w="4081" w:type="dxa"/>
            <w:tcBorders>
              <w:top w:val="nil"/>
              <w:left w:val="single" w:sz="4" w:space="0" w:color="auto"/>
              <w:bottom w:val="single" w:sz="4" w:space="0" w:color="auto"/>
              <w:right w:val="single" w:sz="4" w:space="0" w:color="auto"/>
            </w:tcBorders>
            <w:shd w:val="clear" w:color="000000" w:fill="95B3D7"/>
            <w:vAlign w:val="center"/>
            <w:hideMark/>
          </w:tcPr>
          <w:p w:rsidR="00B35631" w:rsidRPr="00B35631" w:rsidRDefault="00B35631" w:rsidP="00B35631">
            <w:pPr>
              <w:jc w:val="center"/>
              <w:rPr>
                <w:rFonts w:ascii="Calibri" w:hAnsi="Calibri"/>
                <w:b/>
                <w:bCs/>
                <w:color w:val="000000"/>
              </w:rPr>
            </w:pPr>
            <w:r w:rsidRPr="00B35631">
              <w:rPr>
                <w:rFonts w:ascii="Calibri" w:hAnsi="Calibri"/>
                <w:b/>
                <w:bCs/>
                <w:color w:val="000000"/>
              </w:rPr>
              <w:t>Guideline</w:t>
            </w:r>
          </w:p>
        </w:tc>
        <w:tc>
          <w:tcPr>
            <w:tcW w:w="3962" w:type="dxa"/>
            <w:tcBorders>
              <w:top w:val="nil"/>
              <w:left w:val="nil"/>
              <w:bottom w:val="single" w:sz="4" w:space="0" w:color="auto"/>
              <w:right w:val="single" w:sz="4" w:space="0" w:color="auto"/>
            </w:tcBorders>
            <w:shd w:val="clear" w:color="000000" w:fill="95B3D7"/>
            <w:vAlign w:val="center"/>
            <w:hideMark/>
          </w:tcPr>
          <w:p w:rsidR="00B35631" w:rsidRPr="00B35631" w:rsidRDefault="00B35631" w:rsidP="00B35631">
            <w:pPr>
              <w:jc w:val="center"/>
              <w:rPr>
                <w:rFonts w:ascii="Calibri" w:hAnsi="Calibri"/>
                <w:b/>
                <w:bCs/>
                <w:color w:val="000000"/>
              </w:rPr>
            </w:pPr>
            <w:r w:rsidRPr="00B35631">
              <w:rPr>
                <w:rFonts w:ascii="Calibri" w:hAnsi="Calibri"/>
                <w:b/>
                <w:bCs/>
                <w:color w:val="000000"/>
              </w:rPr>
              <w:t>Summary</w:t>
            </w:r>
          </w:p>
        </w:tc>
        <w:tc>
          <w:tcPr>
            <w:tcW w:w="869" w:type="dxa"/>
            <w:tcBorders>
              <w:top w:val="nil"/>
              <w:left w:val="nil"/>
              <w:bottom w:val="single" w:sz="4" w:space="0" w:color="auto"/>
              <w:right w:val="single" w:sz="4" w:space="0" w:color="auto"/>
            </w:tcBorders>
            <w:shd w:val="clear" w:color="000000" w:fill="95B3D7"/>
            <w:vAlign w:val="center"/>
            <w:hideMark/>
          </w:tcPr>
          <w:p w:rsidR="00B35631" w:rsidRPr="00B35631" w:rsidRDefault="00B35631" w:rsidP="00B35631">
            <w:pPr>
              <w:jc w:val="center"/>
              <w:rPr>
                <w:rFonts w:ascii="Calibri" w:hAnsi="Calibri"/>
                <w:b/>
                <w:bCs/>
                <w:color w:val="000000"/>
              </w:rPr>
            </w:pPr>
            <w:r w:rsidRPr="00B35631">
              <w:rPr>
                <w:rFonts w:ascii="Calibri" w:hAnsi="Calibri"/>
                <w:b/>
                <w:bCs/>
                <w:color w:val="000000"/>
              </w:rPr>
              <w:t>Result</w:t>
            </w:r>
          </w:p>
        </w:tc>
      </w:tr>
      <w:tr w:rsidR="00B35631" w:rsidRPr="00B35631" w:rsidTr="00936A53">
        <w:trPr>
          <w:trHeight w:val="826"/>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1.2.6 – Sign Language (Pre-recorded)</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Provide sign language translations for videos</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821"/>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lang w:val="en-US"/>
              </w:rPr>
            </w:pPr>
            <w:r w:rsidRPr="00B35631">
              <w:rPr>
                <w:rFonts w:ascii="Calibri" w:hAnsi="Calibri"/>
                <w:color w:val="000000"/>
                <w:sz w:val="22"/>
                <w:szCs w:val="22"/>
                <w:lang w:val="en-US"/>
              </w:rPr>
              <w:t>1.2.7 – Extended Audio description (Pre-recorded)</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Provide extended audio description for videos</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410"/>
        </w:trPr>
        <w:tc>
          <w:tcPr>
            <w:tcW w:w="4081" w:type="dxa"/>
            <w:tcBorders>
              <w:top w:val="nil"/>
              <w:left w:val="single" w:sz="4" w:space="0" w:color="auto"/>
              <w:bottom w:val="single" w:sz="4" w:space="0" w:color="000000" w:themeColor="text1"/>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1.2.8 – Media Alternative (Pre-recorded)</w:t>
            </w:r>
          </w:p>
        </w:tc>
        <w:tc>
          <w:tcPr>
            <w:tcW w:w="3962" w:type="dxa"/>
            <w:tcBorders>
              <w:top w:val="nil"/>
              <w:left w:val="nil"/>
              <w:bottom w:val="single" w:sz="4" w:space="0" w:color="000000" w:themeColor="text1"/>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Provide a text alternative to videos</w:t>
            </w:r>
          </w:p>
        </w:tc>
        <w:tc>
          <w:tcPr>
            <w:tcW w:w="869" w:type="dxa"/>
            <w:tcBorders>
              <w:top w:val="nil"/>
              <w:left w:val="nil"/>
              <w:bottom w:val="single" w:sz="4" w:space="0" w:color="000000" w:themeColor="text1"/>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410"/>
        </w:trPr>
        <w:tc>
          <w:tcPr>
            <w:tcW w:w="4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lastRenderedPageBreak/>
              <w:t>1.2.9 – Audio Only (Live)</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Provide alternatives for live audio</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821"/>
        </w:trPr>
        <w:tc>
          <w:tcPr>
            <w:tcW w:w="4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1.4.6 – Contrast (Enhanced)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Contrast ratio between text and background is at least 7:1</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410"/>
        </w:trPr>
        <w:tc>
          <w:tcPr>
            <w:tcW w:w="4081"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lang w:val="en-US"/>
              </w:rPr>
            </w:pPr>
            <w:r w:rsidRPr="00B35631">
              <w:rPr>
                <w:rFonts w:ascii="Calibri" w:hAnsi="Calibri"/>
                <w:color w:val="000000"/>
                <w:sz w:val="22"/>
                <w:szCs w:val="22"/>
                <w:lang w:val="en-US"/>
              </w:rPr>
              <w:t>1.4.7 – Low or No Background Audio</w:t>
            </w:r>
          </w:p>
        </w:tc>
        <w:tc>
          <w:tcPr>
            <w:tcW w:w="3962" w:type="dxa"/>
            <w:tcBorders>
              <w:top w:val="single" w:sz="4" w:space="0" w:color="000000" w:themeColor="text1"/>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Audio is clear for listeners to hear</w:t>
            </w:r>
          </w:p>
        </w:tc>
        <w:tc>
          <w:tcPr>
            <w:tcW w:w="869" w:type="dxa"/>
            <w:tcBorders>
              <w:top w:val="single" w:sz="4" w:space="0" w:color="000000" w:themeColor="text1"/>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936A53" w:rsidRPr="00B35631" w:rsidTr="00936A53">
        <w:trPr>
          <w:trHeight w:val="410"/>
        </w:trPr>
        <w:tc>
          <w:tcPr>
            <w:tcW w:w="4081" w:type="dxa"/>
            <w:tcBorders>
              <w:top w:val="nil"/>
              <w:left w:val="single" w:sz="4" w:space="0" w:color="auto"/>
              <w:bottom w:val="single" w:sz="4" w:space="0" w:color="000000" w:themeColor="text1"/>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1.4.8 – Visual Presentation</w:t>
            </w:r>
          </w:p>
        </w:tc>
        <w:tc>
          <w:tcPr>
            <w:tcW w:w="3962" w:type="dxa"/>
            <w:tcBorders>
              <w:top w:val="nil"/>
              <w:left w:val="nil"/>
              <w:bottom w:val="single" w:sz="4" w:space="0" w:color="000000" w:themeColor="text1"/>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Offer users a range of presentation options</w:t>
            </w:r>
          </w:p>
        </w:tc>
        <w:tc>
          <w:tcPr>
            <w:tcW w:w="869" w:type="dxa"/>
            <w:tcBorders>
              <w:top w:val="nil"/>
              <w:left w:val="nil"/>
              <w:bottom w:val="single" w:sz="4" w:space="0" w:color="000000" w:themeColor="text1"/>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936A53" w:rsidRPr="00B35631" w:rsidTr="00936A53">
        <w:trPr>
          <w:trHeight w:val="410"/>
        </w:trPr>
        <w:tc>
          <w:tcPr>
            <w:tcW w:w="4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rsidR="00B35631" w:rsidRPr="00B35631" w:rsidRDefault="00B35631" w:rsidP="00B35631">
            <w:pPr>
              <w:rPr>
                <w:rFonts w:ascii="Calibri" w:hAnsi="Calibri"/>
                <w:color w:val="000000"/>
                <w:sz w:val="22"/>
                <w:szCs w:val="22"/>
                <w:lang w:val="en-US"/>
              </w:rPr>
            </w:pPr>
            <w:r w:rsidRPr="00B35631">
              <w:rPr>
                <w:rFonts w:ascii="Calibri" w:hAnsi="Calibri"/>
                <w:color w:val="000000"/>
                <w:sz w:val="22"/>
                <w:szCs w:val="22"/>
                <w:lang w:val="en-US"/>
              </w:rPr>
              <w:t>1.4.9 – Images of Text (No Exception)</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Don’t use images of text</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821"/>
        </w:trPr>
        <w:tc>
          <w:tcPr>
            <w:tcW w:w="4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2.1.3 – Keyboard (No Exception)</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Accessible by keyboard only, without exception</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410"/>
        </w:trPr>
        <w:tc>
          <w:tcPr>
            <w:tcW w:w="4081"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2.2.3 – No Timing</w:t>
            </w:r>
          </w:p>
        </w:tc>
        <w:tc>
          <w:tcPr>
            <w:tcW w:w="3962" w:type="dxa"/>
            <w:tcBorders>
              <w:top w:val="single" w:sz="4" w:space="0" w:color="000000" w:themeColor="text1"/>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rPr>
            </w:pPr>
            <w:r w:rsidRPr="00B35631">
              <w:rPr>
                <w:rFonts w:ascii="Calibri" w:hAnsi="Calibri"/>
                <w:sz w:val="22"/>
                <w:szCs w:val="22"/>
              </w:rPr>
              <w:t>No time limits</w:t>
            </w:r>
          </w:p>
        </w:tc>
        <w:tc>
          <w:tcPr>
            <w:tcW w:w="869" w:type="dxa"/>
            <w:tcBorders>
              <w:top w:val="single" w:sz="4" w:space="0" w:color="000000" w:themeColor="text1"/>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YES</w:t>
            </w:r>
          </w:p>
        </w:tc>
      </w:tr>
      <w:tr w:rsidR="00B35631" w:rsidRPr="00B35631" w:rsidTr="00936A53">
        <w:trPr>
          <w:trHeight w:val="410"/>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2.2.4 – Interruptions</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rPr>
            </w:pPr>
            <w:r w:rsidRPr="00B35631">
              <w:rPr>
                <w:rFonts w:ascii="Calibri" w:hAnsi="Calibri"/>
                <w:sz w:val="22"/>
                <w:szCs w:val="22"/>
              </w:rPr>
              <w:t>Don’t interrupt users</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YES</w:t>
            </w:r>
          </w:p>
        </w:tc>
      </w:tr>
      <w:tr w:rsidR="00B35631" w:rsidRPr="00B35631" w:rsidTr="00936A53">
        <w:trPr>
          <w:trHeight w:val="410"/>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2.2.5 – Re-authenticating</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Save user data when re-authenticating</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821"/>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2.3.2 – Three Flashes</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No content flashes more than three times per second</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YES</w:t>
            </w:r>
          </w:p>
        </w:tc>
      </w:tr>
      <w:tr w:rsidR="00B35631" w:rsidRPr="00B35631" w:rsidTr="00936A53">
        <w:trPr>
          <w:trHeight w:val="410"/>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2.4.8 – Location</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Let users know where they are</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YES</w:t>
            </w:r>
          </w:p>
        </w:tc>
      </w:tr>
      <w:tr w:rsidR="00B35631" w:rsidRPr="00B35631" w:rsidTr="00936A53">
        <w:trPr>
          <w:trHeight w:val="410"/>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2.4.9 – Link Purpose (Link Only)</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Every link’s purpose is clear from its text</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YES</w:t>
            </w:r>
          </w:p>
        </w:tc>
      </w:tr>
      <w:tr w:rsidR="00B35631" w:rsidRPr="00B35631" w:rsidTr="00936A53">
        <w:trPr>
          <w:trHeight w:val="410"/>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2.4.10 – Section Headings</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Break up content with headings</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410"/>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3.1.3 – Unusual words</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rPr>
            </w:pPr>
            <w:r w:rsidRPr="00B35631">
              <w:rPr>
                <w:rFonts w:ascii="Calibri" w:hAnsi="Calibri"/>
                <w:sz w:val="22"/>
                <w:szCs w:val="22"/>
              </w:rPr>
              <w:t>Explain any strange words</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410"/>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3.1.4 – Abbreviations</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rPr>
            </w:pPr>
            <w:r w:rsidRPr="00B35631">
              <w:rPr>
                <w:rFonts w:ascii="Calibri" w:hAnsi="Calibri"/>
                <w:sz w:val="22"/>
                <w:szCs w:val="22"/>
              </w:rPr>
              <w:t>Explain any abbreviations</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821"/>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3.1.5 – Reading Level</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Users with nine years of school can read your content</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YES</w:t>
            </w:r>
          </w:p>
        </w:tc>
      </w:tr>
      <w:tr w:rsidR="00B35631" w:rsidRPr="00B35631" w:rsidTr="00936A53">
        <w:trPr>
          <w:trHeight w:val="821"/>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3.1.6 – Pronunciation</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Explain any words that are hard to pronounce</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821"/>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3.2.5 – Change on Request</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Don’t change elements on your website until users ask</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410"/>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3.3.5 – Help</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Provide detailed help and instructions</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r w:rsidR="00B35631" w:rsidRPr="00B35631" w:rsidTr="00936A53">
        <w:trPr>
          <w:trHeight w:val="410"/>
        </w:trPr>
        <w:tc>
          <w:tcPr>
            <w:tcW w:w="4081" w:type="dxa"/>
            <w:tcBorders>
              <w:top w:val="nil"/>
              <w:left w:val="single" w:sz="4" w:space="0" w:color="auto"/>
              <w:bottom w:val="single" w:sz="4" w:space="0" w:color="auto"/>
              <w:right w:val="single" w:sz="4" w:space="0" w:color="auto"/>
            </w:tcBorders>
            <w:shd w:val="clear" w:color="auto" w:fill="auto"/>
            <w:vAlign w:val="bottom"/>
            <w:hideMark/>
          </w:tcPr>
          <w:p w:rsidR="00B35631" w:rsidRPr="00B35631" w:rsidRDefault="00B35631" w:rsidP="00B35631">
            <w:pPr>
              <w:rPr>
                <w:rFonts w:ascii="Calibri" w:hAnsi="Calibri"/>
                <w:color w:val="000000"/>
                <w:sz w:val="22"/>
                <w:szCs w:val="22"/>
              </w:rPr>
            </w:pPr>
            <w:r w:rsidRPr="00B35631">
              <w:rPr>
                <w:rFonts w:ascii="Calibri" w:hAnsi="Calibri"/>
                <w:color w:val="000000"/>
                <w:sz w:val="22"/>
                <w:szCs w:val="22"/>
              </w:rPr>
              <w:t>3.3.6 – Error Prevention (All)</w:t>
            </w:r>
          </w:p>
        </w:tc>
        <w:tc>
          <w:tcPr>
            <w:tcW w:w="3962" w:type="dxa"/>
            <w:tcBorders>
              <w:top w:val="nil"/>
              <w:left w:val="nil"/>
              <w:bottom w:val="single" w:sz="4" w:space="0" w:color="auto"/>
              <w:right w:val="single" w:sz="4" w:space="0" w:color="auto"/>
            </w:tcBorders>
            <w:shd w:val="clear" w:color="000000" w:fill="FFFFFF"/>
            <w:hideMark/>
          </w:tcPr>
          <w:p w:rsidR="00B35631" w:rsidRPr="00B35631" w:rsidRDefault="00B35631" w:rsidP="00B35631">
            <w:pPr>
              <w:rPr>
                <w:rFonts w:ascii="Calibri" w:hAnsi="Calibri"/>
                <w:sz w:val="22"/>
                <w:szCs w:val="22"/>
                <w:lang w:val="en-US"/>
              </w:rPr>
            </w:pPr>
            <w:r w:rsidRPr="00B35631">
              <w:rPr>
                <w:rFonts w:ascii="Calibri" w:hAnsi="Calibri"/>
                <w:sz w:val="22"/>
                <w:szCs w:val="22"/>
                <w:lang w:val="en-US"/>
              </w:rPr>
              <w:t>Reduce the risk of all input errors</w:t>
            </w:r>
          </w:p>
        </w:tc>
        <w:tc>
          <w:tcPr>
            <w:tcW w:w="869" w:type="dxa"/>
            <w:tcBorders>
              <w:top w:val="nil"/>
              <w:left w:val="nil"/>
              <w:bottom w:val="single" w:sz="4" w:space="0" w:color="auto"/>
              <w:right w:val="single" w:sz="4" w:space="0" w:color="auto"/>
            </w:tcBorders>
            <w:shd w:val="clear" w:color="auto" w:fill="auto"/>
            <w:vAlign w:val="center"/>
            <w:hideMark/>
          </w:tcPr>
          <w:p w:rsidR="00B35631" w:rsidRPr="00B35631" w:rsidRDefault="00B35631" w:rsidP="00B35631">
            <w:pPr>
              <w:jc w:val="center"/>
              <w:rPr>
                <w:rFonts w:ascii="Calibri" w:hAnsi="Calibri"/>
                <w:sz w:val="22"/>
                <w:szCs w:val="22"/>
              </w:rPr>
            </w:pPr>
            <w:r w:rsidRPr="00B35631">
              <w:rPr>
                <w:rFonts w:ascii="Calibri" w:hAnsi="Calibri"/>
                <w:sz w:val="22"/>
                <w:szCs w:val="22"/>
              </w:rPr>
              <w:t>NO</w:t>
            </w:r>
          </w:p>
        </w:tc>
      </w:tr>
    </w:tbl>
    <w:p w:rsidR="00B35631" w:rsidRPr="00EA67BB" w:rsidRDefault="00B35631" w:rsidP="00A33267">
      <w:pPr>
        <w:rPr>
          <w:color w:val="2F5496" w:themeColor="accent1" w:themeShade="BF"/>
          <w:sz w:val="32"/>
          <w:szCs w:val="32"/>
          <w:shd w:val="clear" w:color="auto" w:fill="FFFFFF"/>
          <w:lang w:val="en-US"/>
        </w:rPr>
      </w:pPr>
    </w:p>
    <w:p w:rsidR="00A33267" w:rsidRPr="00A33267" w:rsidRDefault="00A33267" w:rsidP="00A33267">
      <w:pPr>
        <w:shd w:val="clear" w:color="auto" w:fill="FFFFFF"/>
        <w:spacing w:before="480" w:after="100" w:afterAutospacing="1"/>
        <w:outlineLvl w:val="0"/>
        <w:rPr>
          <w:color w:val="2F5496" w:themeColor="accent1" w:themeShade="BF"/>
          <w:sz w:val="32"/>
          <w:szCs w:val="32"/>
          <w:shd w:val="clear" w:color="auto" w:fill="FFFFFF"/>
          <w:lang w:val="en-US"/>
        </w:rPr>
      </w:pPr>
      <w:r w:rsidRPr="00A33267">
        <w:rPr>
          <w:color w:val="2F5496" w:themeColor="accent1" w:themeShade="BF"/>
          <w:sz w:val="32"/>
          <w:szCs w:val="32"/>
          <w:shd w:val="clear" w:color="auto" w:fill="FFFFFF"/>
          <w:lang w:val="en-US"/>
        </w:rPr>
        <w:t xml:space="preserve">Summary </w:t>
      </w:r>
    </w:p>
    <w:p w:rsidR="00A33267" w:rsidRPr="00A33267" w:rsidRDefault="00A33267" w:rsidP="00B35631">
      <w:pPr>
        <w:jc w:val="both"/>
        <w:rPr>
          <w:lang w:val="en-US"/>
        </w:rPr>
      </w:pPr>
      <w:r>
        <w:rPr>
          <w:rStyle w:val="normaltextrun"/>
          <w:rFonts w:ascii="Calibri" w:hAnsi="Calibri"/>
          <w:color w:val="000000"/>
          <w:sz w:val="22"/>
          <w:szCs w:val="22"/>
          <w:lang w:val="en-US"/>
        </w:rPr>
        <w:t>The</w:t>
      </w:r>
      <w:r>
        <w:rPr>
          <w:rStyle w:val="apple-converted-space"/>
          <w:rFonts w:ascii="Calibri" w:hAnsi="Calibri"/>
          <w:color w:val="000000"/>
          <w:sz w:val="22"/>
          <w:szCs w:val="22"/>
          <w:lang w:val="en-US"/>
        </w:rPr>
        <w:t> </w:t>
      </w:r>
      <w:r>
        <w:rPr>
          <w:rStyle w:val="normaltextrun"/>
          <w:rFonts w:ascii="Calibri" w:hAnsi="Calibri"/>
          <w:color w:val="000000"/>
          <w:sz w:val="22"/>
          <w:szCs w:val="22"/>
          <w:lang w:val="en-US"/>
        </w:rPr>
        <w:t>Platon</w:t>
      </w:r>
      <w:r>
        <w:rPr>
          <w:rStyle w:val="apple-converted-space"/>
          <w:rFonts w:ascii="Calibri" w:hAnsi="Calibri"/>
          <w:color w:val="000000"/>
          <w:sz w:val="22"/>
          <w:szCs w:val="22"/>
          <w:lang w:val="en-US"/>
        </w:rPr>
        <w:t> </w:t>
      </w:r>
      <w:r>
        <w:rPr>
          <w:rStyle w:val="normaltextrun"/>
          <w:rFonts w:ascii="Calibri" w:hAnsi="Calibri"/>
          <w:color w:val="000000"/>
          <w:sz w:val="22"/>
          <w:szCs w:val="22"/>
          <w:lang w:val="en-US"/>
        </w:rPr>
        <w:t>School’s website has a lot of problems with accessibility WCAG 2.0. This site is focusing on sharing information with students and their parents, so there is no need of using hard words, another language or live videos. Same for captions, audios etc. The menu was clear however keyboard controls does not function as demanded. </w:t>
      </w:r>
    </w:p>
    <w:p w:rsidR="00F115F5" w:rsidRPr="00A33267" w:rsidRDefault="000131BB">
      <w:pPr>
        <w:rPr>
          <w:lang w:val="en-US"/>
        </w:rPr>
      </w:pPr>
    </w:p>
    <w:sectPr w:rsidR="00F115F5" w:rsidRPr="00A33267" w:rsidSect="00D23BE0">
      <w:footerReference w:type="default" r:id="rId8"/>
      <w:pgSz w:w="11900" w:h="16840"/>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1BB" w:rsidRDefault="000131BB" w:rsidP="00D23BE0">
      <w:r>
        <w:separator/>
      </w:r>
    </w:p>
  </w:endnote>
  <w:endnote w:type="continuationSeparator" w:id="0">
    <w:p w:rsidR="000131BB" w:rsidRDefault="000131BB" w:rsidP="00D2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BE0" w:rsidRDefault="00D23BE0">
    <w:pPr>
      <w:pStyle w:val="Stopka"/>
    </w:pPr>
    <w:r>
      <w:rPr>
        <w:noProof/>
        <w:lang w:eastAsia="el-GR"/>
      </w:rPr>
      <w:drawing>
        <wp:inline distT="0" distB="0" distL="0" distR="0" wp14:anchorId="78262949" wp14:editId="6B0ACE14">
          <wp:extent cx="5274310" cy="688217"/>
          <wp:effectExtent l="0" t="0" r="0" b="0"/>
          <wp:docPr id="1" name="Picture 1" descr="C:\Users\C2000\AppData\Local\Temp\Rar$DRa0.034\FE_POWER_barwy_RP_EFS\ANGIELSKI\poziom\FE_POWER_poziom_engl-1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2000\AppData\Local\Temp\Rar$DRa0.034\FE_POWER_barwy_RP_EFS\ANGIELSKI\poziom\FE_POWER_poziom_engl-1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6882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1BB" w:rsidRDefault="000131BB" w:rsidP="00D23BE0">
      <w:r>
        <w:separator/>
      </w:r>
    </w:p>
  </w:footnote>
  <w:footnote w:type="continuationSeparator" w:id="0">
    <w:p w:rsidR="000131BB" w:rsidRDefault="000131BB" w:rsidP="00D23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53"/>
    <w:rsid w:val="000131BB"/>
    <w:rsid w:val="00477F1D"/>
    <w:rsid w:val="00936A53"/>
    <w:rsid w:val="00A33267"/>
    <w:rsid w:val="00A9655D"/>
    <w:rsid w:val="00B3138F"/>
    <w:rsid w:val="00B35631"/>
    <w:rsid w:val="00C92B53"/>
    <w:rsid w:val="00C95F0A"/>
    <w:rsid w:val="00CF45D6"/>
    <w:rsid w:val="00D23BE0"/>
    <w:rsid w:val="00EA67BB"/>
    <w:rsid w:val="00F97876"/>
    <w:rsid w:val="00FF0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BB4EA-B801-1140-94BC-08AC350C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267"/>
    <w:rPr>
      <w:rFonts w:ascii="Times New Roman" w:eastAsia="Times New Roman" w:hAnsi="Times New Roman" w:cs="Times New Roman"/>
      <w:lang w:eastAsia="pl-PL"/>
    </w:rPr>
  </w:style>
  <w:style w:type="paragraph" w:styleId="Nagwek1">
    <w:name w:val="heading 1"/>
    <w:basedOn w:val="Normalny"/>
    <w:link w:val="Nagwek1Znak"/>
    <w:uiPriority w:val="9"/>
    <w:qFormat/>
    <w:rsid w:val="00A33267"/>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33267"/>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A33267"/>
    <w:rPr>
      <w:color w:val="0563C1" w:themeColor="hyperlink"/>
      <w:u w:val="single"/>
    </w:rPr>
  </w:style>
  <w:style w:type="character" w:styleId="Nierozpoznanawzmianka">
    <w:name w:val="Unresolved Mention"/>
    <w:basedOn w:val="Domylnaczcionkaakapitu"/>
    <w:uiPriority w:val="99"/>
    <w:semiHidden/>
    <w:unhideWhenUsed/>
    <w:rsid w:val="00A33267"/>
    <w:rPr>
      <w:color w:val="605E5C"/>
      <w:shd w:val="clear" w:color="auto" w:fill="E1DFDD"/>
    </w:rPr>
  </w:style>
  <w:style w:type="character" w:customStyle="1" w:styleId="normaltextrun">
    <w:name w:val="normaltextrun"/>
    <w:basedOn w:val="Domylnaczcionkaakapitu"/>
    <w:rsid w:val="00A33267"/>
  </w:style>
  <w:style w:type="character" w:customStyle="1" w:styleId="apple-converted-space">
    <w:name w:val="apple-converted-space"/>
    <w:basedOn w:val="Domylnaczcionkaakapitu"/>
    <w:rsid w:val="00A33267"/>
  </w:style>
  <w:style w:type="character" w:customStyle="1" w:styleId="eop">
    <w:name w:val="eop"/>
    <w:basedOn w:val="Domylnaczcionkaakapitu"/>
    <w:rsid w:val="00A33267"/>
  </w:style>
  <w:style w:type="paragraph" w:customStyle="1" w:styleId="paragraph">
    <w:name w:val="paragraph"/>
    <w:basedOn w:val="Normalny"/>
    <w:rsid w:val="00CF45D6"/>
    <w:pPr>
      <w:spacing w:before="100" w:beforeAutospacing="1" w:after="100" w:afterAutospacing="1"/>
    </w:pPr>
  </w:style>
  <w:style w:type="table" w:styleId="Zwykatabela3">
    <w:name w:val="Plain Table 3"/>
    <w:basedOn w:val="Standardowy"/>
    <w:uiPriority w:val="43"/>
    <w:rsid w:val="00A9655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i1jasnaakcent1">
    <w:name w:val="Grid Table 1 Light Accent 1"/>
    <w:basedOn w:val="Standardowy"/>
    <w:uiPriority w:val="46"/>
    <w:rsid w:val="00A9655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5ciemnaakcent5">
    <w:name w:val="Grid Table 5 Dark Accent 5"/>
    <w:basedOn w:val="Standardowy"/>
    <w:uiPriority w:val="50"/>
    <w:rsid w:val="00A965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siatki1jasnaakcent5">
    <w:name w:val="Grid Table 1 Light Accent 5"/>
    <w:basedOn w:val="Standardowy"/>
    <w:uiPriority w:val="46"/>
    <w:rsid w:val="00A9655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agwek">
    <w:name w:val="header"/>
    <w:basedOn w:val="Normalny"/>
    <w:link w:val="NagwekZnak"/>
    <w:uiPriority w:val="99"/>
    <w:unhideWhenUsed/>
    <w:rsid w:val="00D23BE0"/>
    <w:pPr>
      <w:tabs>
        <w:tab w:val="center" w:pos="4536"/>
        <w:tab w:val="right" w:pos="9072"/>
      </w:tabs>
    </w:pPr>
  </w:style>
  <w:style w:type="character" w:customStyle="1" w:styleId="NagwekZnak">
    <w:name w:val="Nagłówek Znak"/>
    <w:basedOn w:val="Domylnaczcionkaakapitu"/>
    <w:link w:val="Nagwek"/>
    <w:uiPriority w:val="99"/>
    <w:rsid w:val="00D23BE0"/>
    <w:rPr>
      <w:rFonts w:ascii="Times New Roman" w:eastAsia="Times New Roman" w:hAnsi="Times New Roman" w:cs="Times New Roman"/>
      <w:lang w:eastAsia="pl-PL"/>
    </w:rPr>
  </w:style>
  <w:style w:type="paragraph" w:styleId="Stopka">
    <w:name w:val="footer"/>
    <w:basedOn w:val="Normalny"/>
    <w:link w:val="StopkaZnak"/>
    <w:uiPriority w:val="99"/>
    <w:unhideWhenUsed/>
    <w:rsid w:val="00D23BE0"/>
    <w:pPr>
      <w:tabs>
        <w:tab w:val="center" w:pos="4536"/>
        <w:tab w:val="right" w:pos="9072"/>
      </w:tabs>
    </w:pPr>
  </w:style>
  <w:style w:type="character" w:customStyle="1" w:styleId="StopkaZnak">
    <w:name w:val="Stopka Znak"/>
    <w:basedOn w:val="Domylnaczcionkaakapitu"/>
    <w:link w:val="Stopka"/>
    <w:uiPriority w:val="99"/>
    <w:rsid w:val="00D23BE0"/>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38944">
      <w:bodyDiv w:val="1"/>
      <w:marLeft w:val="0"/>
      <w:marRight w:val="0"/>
      <w:marTop w:val="0"/>
      <w:marBottom w:val="0"/>
      <w:divBdr>
        <w:top w:val="none" w:sz="0" w:space="0" w:color="auto"/>
        <w:left w:val="none" w:sz="0" w:space="0" w:color="auto"/>
        <w:bottom w:val="none" w:sz="0" w:space="0" w:color="auto"/>
        <w:right w:val="none" w:sz="0" w:space="0" w:color="auto"/>
      </w:divBdr>
    </w:div>
    <w:div w:id="303776824">
      <w:bodyDiv w:val="1"/>
      <w:marLeft w:val="0"/>
      <w:marRight w:val="0"/>
      <w:marTop w:val="0"/>
      <w:marBottom w:val="0"/>
      <w:divBdr>
        <w:top w:val="none" w:sz="0" w:space="0" w:color="auto"/>
        <w:left w:val="none" w:sz="0" w:space="0" w:color="auto"/>
        <w:bottom w:val="none" w:sz="0" w:space="0" w:color="auto"/>
        <w:right w:val="none" w:sz="0" w:space="0" w:color="auto"/>
      </w:divBdr>
    </w:div>
    <w:div w:id="701248267">
      <w:bodyDiv w:val="1"/>
      <w:marLeft w:val="0"/>
      <w:marRight w:val="0"/>
      <w:marTop w:val="0"/>
      <w:marBottom w:val="0"/>
      <w:divBdr>
        <w:top w:val="none" w:sz="0" w:space="0" w:color="auto"/>
        <w:left w:val="none" w:sz="0" w:space="0" w:color="auto"/>
        <w:bottom w:val="none" w:sz="0" w:space="0" w:color="auto"/>
        <w:right w:val="none" w:sz="0" w:space="0" w:color="auto"/>
      </w:divBdr>
    </w:div>
    <w:div w:id="715157511">
      <w:bodyDiv w:val="1"/>
      <w:marLeft w:val="0"/>
      <w:marRight w:val="0"/>
      <w:marTop w:val="0"/>
      <w:marBottom w:val="0"/>
      <w:divBdr>
        <w:top w:val="none" w:sz="0" w:space="0" w:color="auto"/>
        <w:left w:val="none" w:sz="0" w:space="0" w:color="auto"/>
        <w:bottom w:val="none" w:sz="0" w:space="0" w:color="auto"/>
        <w:right w:val="none" w:sz="0" w:space="0" w:color="auto"/>
      </w:divBdr>
    </w:div>
    <w:div w:id="749501407">
      <w:bodyDiv w:val="1"/>
      <w:marLeft w:val="0"/>
      <w:marRight w:val="0"/>
      <w:marTop w:val="0"/>
      <w:marBottom w:val="0"/>
      <w:divBdr>
        <w:top w:val="none" w:sz="0" w:space="0" w:color="auto"/>
        <w:left w:val="none" w:sz="0" w:space="0" w:color="auto"/>
        <w:bottom w:val="none" w:sz="0" w:space="0" w:color="auto"/>
        <w:right w:val="none" w:sz="0" w:space="0" w:color="auto"/>
      </w:divBdr>
    </w:div>
    <w:div w:id="779840125">
      <w:bodyDiv w:val="1"/>
      <w:marLeft w:val="0"/>
      <w:marRight w:val="0"/>
      <w:marTop w:val="0"/>
      <w:marBottom w:val="0"/>
      <w:divBdr>
        <w:top w:val="none" w:sz="0" w:space="0" w:color="auto"/>
        <w:left w:val="none" w:sz="0" w:space="0" w:color="auto"/>
        <w:bottom w:val="none" w:sz="0" w:space="0" w:color="auto"/>
        <w:right w:val="none" w:sz="0" w:space="0" w:color="auto"/>
      </w:divBdr>
    </w:div>
    <w:div w:id="840586878">
      <w:bodyDiv w:val="1"/>
      <w:marLeft w:val="0"/>
      <w:marRight w:val="0"/>
      <w:marTop w:val="0"/>
      <w:marBottom w:val="0"/>
      <w:divBdr>
        <w:top w:val="none" w:sz="0" w:space="0" w:color="auto"/>
        <w:left w:val="none" w:sz="0" w:space="0" w:color="auto"/>
        <w:bottom w:val="none" w:sz="0" w:space="0" w:color="auto"/>
        <w:right w:val="none" w:sz="0" w:space="0" w:color="auto"/>
      </w:divBdr>
    </w:div>
    <w:div w:id="881745797">
      <w:bodyDiv w:val="1"/>
      <w:marLeft w:val="0"/>
      <w:marRight w:val="0"/>
      <w:marTop w:val="0"/>
      <w:marBottom w:val="0"/>
      <w:divBdr>
        <w:top w:val="none" w:sz="0" w:space="0" w:color="auto"/>
        <w:left w:val="none" w:sz="0" w:space="0" w:color="auto"/>
        <w:bottom w:val="none" w:sz="0" w:space="0" w:color="auto"/>
        <w:right w:val="none" w:sz="0" w:space="0" w:color="auto"/>
      </w:divBdr>
    </w:div>
    <w:div w:id="955991434">
      <w:bodyDiv w:val="1"/>
      <w:marLeft w:val="0"/>
      <w:marRight w:val="0"/>
      <w:marTop w:val="0"/>
      <w:marBottom w:val="0"/>
      <w:divBdr>
        <w:top w:val="none" w:sz="0" w:space="0" w:color="auto"/>
        <w:left w:val="none" w:sz="0" w:space="0" w:color="auto"/>
        <w:bottom w:val="none" w:sz="0" w:space="0" w:color="auto"/>
        <w:right w:val="none" w:sz="0" w:space="0" w:color="auto"/>
      </w:divBdr>
      <w:divsChild>
        <w:div w:id="223879645">
          <w:marLeft w:val="0"/>
          <w:marRight w:val="0"/>
          <w:marTop w:val="0"/>
          <w:marBottom w:val="0"/>
          <w:divBdr>
            <w:top w:val="none" w:sz="0" w:space="0" w:color="auto"/>
            <w:left w:val="none" w:sz="0" w:space="0" w:color="auto"/>
            <w:bottom w:val="none" w:sz="0" w:space="0" w:color="auto"/>
            <w:right w:val="none" w:sz="0" w:space="0" w:color="auto"/>
          </w:divBdr>
        </w:div>
      </w:divsChild>
    </w:div>
    <w:div w:id="1168977939">
      <w:bodyDiv w:val="1"/>
      <w:marLeft w:val="0"/>
      <w:marRight w:val="0"/>
      <w:marTop w:val="0"/>
      <w:marBottom w:val="0"/>
      <w:divBdr>
        <w:top w:val="none" w:sz="0" w:space="0" w:color="auto"/>
        <w:left w:val="none" w:sz="0" w:space="0" w:color="auto"/>
        <w:bottom w:val="none" w:sz="0" w:space="0" w:color="auto"/>
        <w:right w:val="none" w:sz="0" w:space="0" w:color="auto"/>
      </w:divBdr>
      <w:divsChild>
        <w:div w:id="597374279">
          <w:marLeft w:val="0"/>
          <w:marRight w:val="0"/>
          <w:marTop w:val="0"/>
          <w:marBottom w:val="0"/>
          <w:divBdr>
            <w:top w:val="none" w:sz="0" w:space="0" w:color="auto"/>
            <w:left w:val="none" w:sz="0" w:space="0" w:color="auto"/>
            <w:bottom w:val="none" w:sz="0" w:space="0" w:color="auto"/>
            <w:right w:val="none" w:sz="0" w:space="0" w:color="auto"/>
          </w:divBdr>
          <w:divsChild>
            <w:div w:id="1819301431">
              <w:marLeft w:val="-75"/>
              <w:marRight w:val="0"/>
              <w:marTop w:val="30"/>
              <w:marBottom w:val="30"/>
              <w:divBdr>
                <w:top w:val="none" w:sz="0" w:space="0" w:color="auto"/>
                <w:left w:val="none" w:sz="0" w:space="0" w:color="auto"/>
                <w:bottom w:val="none" w:sz="0" w:space="0" w:color="auto"/>
                <w:right w:val="none" w:sz="0" w:space="0" w:color="auto"/>
              </w:divBdr>
              <w:divsChild>
                <w:div w:id="1942836437">
                  <w:marLeft w:val="0"/>
                  <w:marRight w:val="0"/>
                  <w:marTop w:val="0"/>
                  <w:marBottom w:val="0"/>
                  <w:divBdr>
                    <w:top w:val="none" w:sz="0" w:space="0" w:color="auto"/>
                    <w:left w:val="none" w:sz="0" w:space="0" w:color="auto"/>
                    <w:bottom w:val="none" w:sz="0" w:space="0" w:color="auto"/>
                    <w:right w:val="none" w:sz="0" w:space="0" w:color="auto"/>
                  </w:divBdr>
                  <w:divsChild>
                    <w:div w:id="2008944567">
                      <w:marLeft w:val="0"/>
                      <w:marRight w:val="0"/>
                      <w:marTop w:val="0"/>
                      <w:marBottom w:val="0"/>
                      <w:divBdr>
                        <w:top w:val="none" w:sz="0" w:space="0" w:color="auto"/>
                        <w:left w:val="none" w:sz="0" w:space="0" w:color="auto"/>
                        <w:bottom w:val="none" w:sz="0" w:space="0" w:color="auto"/>
                        <w:right w:val="none" w:sz="0" w:space="0" w:color="auto"/>
                      </w:divBdr>
                    </w:div>
                  </w:divsChild>
                </w:div>
                <w:div w:id="242030585">
                  <w:marLeft w:val="0"/>
                  <w:marRight w:val="0"/>
                  <w:marTop w:val="0"/>
                  <w:marBottom w:val="0"/>
                  <w:divBdr>
                    <w:top w:val="none" w:sz="0" w:space="0" w:color="auto"/>
                    <w:left w:val="none" w:sz="0" w:space="0" w:color="auto"/>
                    <w:bottom w:val="none" w:sz="0" w:space="0" w:color="auto"/>
                    <w:right w:val="none" w:sz="0" w:space="0" w:color="auto"/>
                  </w:divBdr>
                  <w:divsChild>
                    <w:div w:id="419109994">
                      <w:marLeft w:val="0"/>
                      <w:marRight w:val="0"/>
                      <w:marTop w:val="0"/>
                      <w:marBottom w:val="0"/>
                      <w:divBdr>
                        <w:top w:val="none" w:sz="0" w:space="0" w:color="auto"/>
                        <w:left w:val="none" w:sz="0" w:space="0" w:color="auto"/>
                        <w:bottom w:val="none" w:sz="0" w:space="0" w:color="auto"/>
                        <w:right w:val="none" w:sz="0" w:space="0" w:color="auto"/>
                      </w:divBdr>
                    </w:div>
                  </w:divsChild>
                </w:div>
                <w:div w:id="975918036">
                  <w:marLeft w:val="0"/>
                  <w:marRight w:val="0"/>
                  <w:marTop w:val="0"/>
                  <w:marBottom w:val="0"/>
                  <w:divBdr>
                    <w:top w:val="none" w:sz="0" w:space="0" w:color="auto"/>
                    <w:left w:val="none" w:sz="0" w:space="0" w:color="auto"/>
                    <w:bottom w:val="none" w:sz="0" w:space="0" w:color="auto"/>
                    <w:right w:val="none" w:sz="0" w:space="0" w:color="auto"/>
                  </w:divBdr>
                  <w:divsChild>
                    <w:div w:id="762579213">
                      <w:marLeft w:val="0"/>
                      <w:marRight w:val="0"/>
                      <w:marTop w:val="0"/>
                      <w:marBottom w:val="0"/>
                      <w:divBdr>
                        <w:top w:val="none" w:sz="0" w:space="0" w:color="auto"/>
                        <w:left w:val="none" w:sz="0" w:space="0" w:color="auto"/>
                        <w:bottom w:val="none" w:sz="0" w:space="0" w:color="auto"/>
                        <w:right w:val="none" w:sz="0" w:space="0" w:color="auto"/>
                      </w:divBdr>
                    </w:div>
                  </w:divsChild>
                </w:div>
                <w:div w:id="1652442526">
                  <w:marLeft w:val="0"/>
                  <w:marRight w:val="0"/>
                  <w:marTop w:val="0"/>
                  <w:marBottom w:val="0"/>
                  <w:divBdr>
                    <w:top w:val="none" w:sz="0" w:space="0" w:color="auto"/>
                    <w:left w:val="none" w:sz="0" w:space="0" w:color="auto"/>
                    <w:bottom w:val="none" w:sz="0" w:space="0" w:color="auto"/>
                    <w:right w:val="none" w:sz="0" w:space="0" w:color="auto"/>
                  </w:divBdr>
                  <w:divsChild>
                    <w:div w:id="450511352">
                      <w:marLeft w:val="0"/>
                      <w:marRight w:val="0"/>
                      <w:marTop w:val="0"/>
                      <w:marBottom w:val="0"/>
                      <w:divBdr>
                        <w:top w:val="none" w:sz="0" w:space="0" w:color="auto"/>
                        <w:left w:val="none" w:sz="0" w:space="0" w:color="auto"/>
                        <w:bottom w:val="none" w:sz="0" w:space="0" w:color="auto"/>
                        <w:right w:val="none" w:sz="0" w:space="0" w:color="auto"/>
                      </w:divBdr>
                    </w:div>
                  </w:divsChild>
                </w:div>
                <w:div w:id="274024183">
                  <w:marLeft w:val="0"/>
                  <w:marRight w:val="0"/>
                  <w:marTop w:val="0"/>
                  <w:marBottom w:val="0"/>
                  <w:divBdr>
                    <w:top w:val="none" w:sz="0" w:space="0" w:color="auto"/>
                    <w:left w:val="none" w:sz="0" w:space="0" w:color="auto"/>
                    <w:bottom w:val="none" w:sz="0" w:space="0" w:color="auto"/>
                    <w:right w:val="none" w:sz="0" w:space="0" w:color="auto"/>
                  </w:divBdr>
                  <w:divsChild>
                    <w:div w:id="1271621756">
                      <w:marLeft w:val="0"/>
                      <w:marRight w:val="0"/>
                      <w:marTop w:val="0"/>
                      <w:marBottom w:val="0"/>
                      <w:divBdr>
                        <w:top w:val="none" w:sz="0" w:space="0" w:color="auto"/>
                        <w:left w:val="none" w:sz="0" w:space="0" w:color="auto"/>
                        <w:bottom w:val="none" w:sz="0" w:space="0" w:color="auto"/>
                        <w:right w:val="none" w:sz="0" w:space="0" w:color="auto"/>
                      </w:divBdr>
                    </w:div>
                  </w:divsChild>
                </w:div>
                <w:div w:id="1557861035">
                  <w:marLeft w:val="0"/>
                  <w:marRight w:val="0"/>
                  <w:marTop w:val="0"/>
                  <w:marBottom w:val="0"/>
                  <w:divBdr>
                    <w:top w:val="none" w:sz="0" w:space="0" w:color="auto"/>
                    <w:left w:val="none" w:sz="0" w:space="0" w:color="auto"/>
                    <w:bottom w:val="none" w:sz="0" w:space="0" w:color="auto"/>
                    <w:right w:val="none" w:sz="0" w:space="0" w:color="auto"/>
                  </w:divBdr>
                  <w:divsChild>
                    <w:div w:id="466436203">
                      <w:marLeft w:val="0"/>
                      <w:marRight w:val="0"/>
                      <w:marTop w:val="0"/>
                      <w:marBottom w:val="0"/>
                      <w:divBdr>
                        <w:top w:val="none" w:sz="0" w:space="0" w:color="auto"/>
                        <w:left w:val="none" w:sz="0" w:space="0" w:color="auto"/>
                        <w:bottom w:val="none" w:sz="0" w:space="0" w:color="auto"/>
                        <w:right w:val="none" w:sz="0" w:space="0" w:color="auto"/>
                      </w:divBdr>
                    </w:div>
                  </w:divsChild>
                </w:div>
                <w:div w:id="1650086484">
                  <w:marLeft w:val="0"/>
                  <w:marRight w:val="0"/>
                  <w:marTop w:val="0"/>
                  <w:marBottom w:val="0"/>
                  <w:divBdr>
                    <w:top w:val="none" w:sz="0" w:space="0" w:color="auto"/>
                    <w:left w:val="none" w:sz="0" w:space="0" w:color="auto"/>
                    <w:bottom w:val="none" w:sz="0" w:space="0" w:color="auto"/>
                    <w:right w:val="none" w:sz="0" w:space="0" w:color="auto"/>
                  </w:divBdr>
                  <w:divsChild>
                    <w:div w:id="1209536771">
                      <w:marLeft w:val="0"/>
                      <w:marRight w:val="0"/>
                      <w:marTop w:val="0"/>
                      <w:marBottom w:val="0"/>
                      <w:divBdr>
                        <w:top w:val="none" w:sz="0" w:space="0" w:color="auto"/>
                        <w:left w:val="none" w:sz="0" w:space="0" w:color="auto"/>
                        <w:bottom w:val="none" w:sz="0" w:space="0" w:color="auto"/>
                        <w:right w:val="none" w:sz="0" w:space="0" w:color="auto"/>
                      </w:divBdr>
                    </w:div>
                    <w:div w:id="781729305">
                      <w:marLeft w:val="0"/>
                      <w:marRight w:val="0"/>
                      <w:marTop w:val="0"/>
                      <w:marBottom w:val="0"/>
                      <w:divBdr>
                        <w:top w:val="none" w:sz="0" w:space="0" w:color="auto"/>
                        <w:left w:val="none" w:sz="0" w:space="0" w:color="auto"/>
                        <w:bottom w:val="none" w:sz="0" w:space="0" w:color="auto"/>
                        <w:right w:val="none" w:sz="0" w:space="0" w:color="auto"/>
                      </w:divBdr>
                    </w:div>
                  </w:divsChild>
                </w:div>
                <w:div w:id="513807088">
                  <w:marLeft w:val="0"/>
                  <w:marRight w:val="0"/>
                  <w:marTop w:val="0"/>
                  <w:marBottom w:val="0"/>
                  <w:divBdr>
                    <w:top w:val="none" w:sz="0" w:space="0" w:color="auto"/>
                    <w:left w:val="none" w:sz="0" w:space="0" w:color="auto"/>
                    <w:bottom w:val="none" w:sz="0" w:space="0" w:color="auto"/>
                    <w:right w:val="none" w:sz="0" w:space="0" w:color="auto"/>
                  </w:divBdr>
                  <w:divsChild>
                    <w:div w:id="1932541240">
                      <w:marLeft w:val="0"/>
                      <w:marRight w:val="0"/>
                      <w:marTop w:val="0"/>
                      <w:marBottom w:val="0"/>
                      <w:divBdr>
                        <w:top w:val="none" w:sz="0" w:space="0" w:color="auto"/>
                        <w:left w:val="none" w:sz="0" w:space="0" w:color="auto"/>
                        <w:bottom w:val="none" w:sz="0" w:space="0" w:color="auto"/>
                        <w:right w:val="none" w:sz="0" w:space="0" w:color="auto"/>
                      </w:divBdr>
                    </w:div>
                  </w:divsChild>
                </w:div>
                <w:div w:id="669521778">
                  <w:marLeft w:val="0"/>
                  <w:marRight w:val="0"/>
                  <w:marTop w:val="0"/>
                  <w:marBottom w:val="0"/>
                  <w:divBdr>
                    <w:top w:val="none" w:sz="0" w:space="0" w:color="auto"/>
                    <w:left w:val="none" w:sz="0" w:space="0" w:color="auto"/>
                    <w:bottom w:val="none" w:sz="0" w:space="0" w:color="auto"/>
                    <w:right w:val="none" w:sz="0" w:space="0" w:color="auto"/>
                  </w:divBdr>
                  <w:divsChild>
                    <w:div w:id="318078866">
                      <w:marLeft w:val="0"/>
                      <w:marRight w:val="0"/>
                      <w:marTop w:val="0"/>
                      <w:marBottom w:val="0"/>
                      <w:divBdr>
                        <w:top w:val="none" w:sz="0" w:space="0" w:color="auto"/>
                        <w:left w:val="none" w:sz="0" w:space="0" w:color="auto"/>
                        <w:bottom w:val="none" w:sz="0" w:space="0" w:color="auto"/>
                        <w:right w:val="none" w:sz="0" w:space="0" w:color="auto"/>
                      </w:divBdr>
                    </w:div>
                  </w:divsChild>
                </w:div>
                <w:div w:id="371082142">
                  <w:marLeft w:val="0"/>
                  <w:marRight w:val="0"/>
                  <w:marTop w:val="0"/>
                  <w:marBottom w:val="0"/>
                  <w:divBdr>
                    <w:top w:val="none" w:sz="0" w:space="0" w:color="auto"/>
                    <w:left w:val="none" w:sz="0" w:space="0" w:color="auto"/>
                    <w:bottom w:val="none" w:sz="0" w:space="0" w:color="auto"/>
                    <w:right w:val="none" w:sz="0" w:space="0" w:color="auto"/>
                  </w:divBdr>
                  <w:divsChild>
                    <w:div w:id="1986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3764">
          <w:marLeft w:val="0"/>
          <w:marRight w:val="0"/>
          <w:marTop w:val="0"/>
          <w:marBottom w:val="0"/>
          <w:divBdr>
            <w:top w:val="none" w:sz="0" w:space="0" w:color="auto"/>
            <w:left w:val="none" w:sz="0" w:space="0" w:color="auto"/>
            <w:bottom w:val="none" w:sz="0" w:space="0" w:color="auto"/>
            <w:right w:val="none" w:sz="0" w:space="0" w:color="auto"/>
          </w:divBdr>
        </w:div>
      </w:divsChild>
    </w:div>
    <w:div w:id="1199271238">
      <w:bodyDiv w:val="1"/>
      <w:marLeft w:val="0"/>
      <w:marRight w:val="0"/>
      <w:marTop w:val="0"/>
      <w:marBottom w:val="0"/>
      <w:divBdr>
        <w:top w:val="none" w:sz="0" w:space="0" w:color="auto"/>
        <w:left w:val="none" w:sz="0" w:space="0" w:color="auto"/>
        <w:bottom w:val="none" w:sz="0" w:space="0" w:color="auto"/>
        <w:right w:val="none" w:sz="0" w:space="0" w:color="auto"/>
      </w:divBdr>
    </w:div>
    <w:div w:id="1303192446">
      <w:bodyDiv w:val="1"/>
      <w:marLeft w:val="0"/>
      <w:marRight w:val="0"/>
      <w:marTop w:val="0"/>
      <w:marBottom w:val="0"/>
      <w:divBdr>
        <w:top w:val="none" w:sz="0" w:space="0" w:color="auto"/>
        <w:left w:val="none" w:sz="0" w:space="0" w:color="auto"/>
        <w:bottom w:val="none" w:sz="0" w:space="0" w:color="auto"/>
        <w:right w:val="none" w:sz="0" w:space="0" w:color="auto"/>
      </w:divBdr>
    </w:div>
    <w:div w:id="1350257006">
      <w:bodyDiv w:val="1"/>
      <w:marLeft w:val="0"/>
      <w:marRight w:val="0"/>
      <w:marTop w:val="0"/>
      <w:marBottom w:val="0"/>
      <w:divBdr>
        <w:top w:val="none" w:sz="0" w:space="0" w:color="auto"/>
        <w:left w:val="none" w:sz="0" w:space="0" w:color="auto"/>
        <w:bottom w:val="none" w:sz="0" w:space="0" w:color="auto"/>
        <w:right w:val="none" w:sz="0" w:space="0" w:color="auto"/>
      </w:divBdr>
    </w:div>
    <w:div w:id="1473518052">
      <w:bodyDiv w:val="1"/>
      <w:marLeft w:val="0"/>
      <w:marRight w:val="0"/>
      <w:marTop w:val="0"/>
      <w:marBottom w:val="0"/>
      <w:divBdr>
        <w:top w:val="none" w:sz="0" w:space="0" w:color="auto"/>
        <w:left w:val="none" w:sz="0" w:space="0" w:color="auto"/>
        <w:bottom w:val="none" w:sz="0" w:space="0" w:color="auto"/>
        <w:right w:val="none" w:sz="0" w:space="0" w:color="auto"/>
      </w:divBdr>
    </w:div>
    <w:div w:id="1636721405">
      <w:bodyDiv w:val="1"/>
      <w:marLeft w:val="0"/>
      <w:marRight w:val="0"/>
      <w:marTop w:val="0"/>
      <w:marBottom w:val="0"/>
      <w:divBdr>
        <w:top w:val="none" w:sz="0" w:space="0" w:color="auto"/>
        <w:left w:val="none" w:sz="0" w:space="0" w:color="auto"/>
        <w:bottom w:val="none" w:sz="0" w:space="0" w:color="auto"/>
        <w:right w:val="none" w:sz="0" w:space="0" w:color="auto"/>
      </w:divBdr>
      <w:divsChild>
        <w:div w:id="1451777230">
          <w:marLeft w:val="0"/>
          <w:marRight w:val="0"/>
          <w:marTop w:val="0"/>
          <w:marBottom w:val="0"/>
          <w:divBdr>
            <w:top w:val="none" w:sz="0" w:space="0" w:color="auto"/>
            <w:left w:val="none" w:sz="0" w:space="0" w:color="auto"/>
            <w:bottom w:val="none" w:sz="0" w:space="0" w:color="auto"/>
            <w:right w:val="none" w:sz="0" w:space="0" w:color="auto"/>
          </w:divBdr>
        </w:div>
      </w:divsChild>
    </w:div>
    <w:div w:id="1645308364">
      <w:bodyDiv w:val="1"/>
      <w:marLeft w:val="0"/>
      <w:marRight w:val="0"/>
      <w:marTop w:val="0"/>
      <w:marBottom w:val="0"/>
      <w:divBdr>
        <w:top w:val="none" w:sz="0" w:space="0" w:color="auto"/>
        <w:left w:val="none" w:sz="0" w:space="0" w:color="auto"/>
        <w:bottom w:val="none" w:sz="0" w:space="0" w:color="auto"/>
        <w:right w:val="none" w:sz="0" w:space="0" w:color="auto"/>
      </w:divBdr>
      <w:divsChild>
        <w:div w:id="389957696">
          <w:marLeft w:val="0"/>
          <w:marRight w:val="0"/>
          <w:marTop w:val="0"/>
          <w:marBottom w:val="0"/>
          <w:divBdr>
            <w:top w:val="none" w:sz="0" w:space="0" w:color="auto"/>
            <w:left w:val="none" w:sz="0" w:space="0" w:color="auto"/>
            <w:bottom w:val="none" w:sz="0" w:space="0" w:color="auto"/>
            <w:right w:val="none" w:sz="0" w:space="0" w:color="auto"/>
          </w:divBdr>
        </w:div>
      </w:divsChild>
    </w:div>
    <w:div w:id="2060781758">
      <w:bodyDiv w:val="1"/>
      <w:marLeft w:val="0"/>
      <w:marRight w:val="0"/>
      <w:marTop w:val="0"/>
      <w:marBottom w:val="0"/>
      <w:divBdr>
        <w:top w:val="none" w:sz="0" w:space="0" w:color="auto"/>
        <w:left w:val="none" w:sz="0" w:space="0" w:color="auto"/>
        <w:bottom w:val="none" w:sz="0" w:space="0" w:color="auto"/>
        <w:right w:val="none" w:sz="0" w:space="0" w:color="auto"/>
      </w:divBdr>
      <w:divsChild>
        <w:div w:id="241640694">
          <w:marLeft w:val="0"/>
          <w:marRight w:val="0"/>
          <w:marTop w:val="0"/>
          <w:marBottom w:val="0"/>
          <w:divBdr>
            <w:top w:val="none" w:sz="0" w:space="0" w:color="auto"/>
            <w:left w:val="none" w:sz="0" w:space="0" w:color="auto"/>
            <w:bottom w:val="none" w:sz="0" w:space="0" w:color="auto"/>
            <w:right w:val="none" w:sz="0" w:space="0" w:color="auto"/>
          </w:divBdr>
        </w:div>
      </w:divsChild>
    </w:div>
    <w:div w:id="208564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ton.edu.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844</Words>
  <Characters>5067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Salamon</dc:creator>
  <cp:keywords/>
  <dc:description/>
  <cp:lastModifiedBy>Agnieszka Salamon</cp:lastModifiedBy>
  <cp:revision>3</cp:revision>
  <dcterms:created xsi:type="dcterms:W3CDTF">2020-04-20T18:32:00Z</dcterms:created>
  <dcterms:modified xsi:type="dcterms:W3CDTF">2020-04-28T09:05:00Z</dcterms:modified>
</cp:coreProperties>
</file>